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7F1B" w14:textId="19607F80" w:rsidR="00114BF7" w:rsidRDefault="00B21457" w:rsidP="0076081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SOP013: </w:t>
      </w:r>
      <w:r w:rsidR="00114BF7" w:rsidRPr="0329414D">
        <w:rPr>
          <w:rFonts w:ascii="Arial" w:hAnsi="Arial" w:cs="Arial"/>
          <w:b/>
          <w:bCs/>
          <w:sz w:val="28"/>
          <w:szCs w:val="28"/>
        </w:rPr>
        <w:t xml:space="preserve">Electronic Repeat Dispensing (eRD) </w:t>
      </w:r>
      <w:r w:rsidR="00732FA6" w:rsidRPr="0329414D">
        <w:rPr>
          <w:rFonts w:ascii="Arial" w:hAnsi="Arial" w:cs="Arial"/>
          <w:b/>
          <w:bCs/>
          <w:sz w:val="28"/>
          <w:szCs w:val="28"/>
        </w:rPr>
        <w:t xml:space="preserve">– Identifying </w:t>
      </w:r>
      <w:r w:rsidR="00925387">
        <w:rPr>
          <w:rFonts w:ascii="Arial" w:hAnsi="Arial" w:cs="Arial"/>
          <w:b/>
          <w:bCs/>
          <w:sz w:val="28"/>
          <w:szCs w:val="28"/>
        </w:rPr>
        <w:t>SUITABLE</w:t>
      </w:r>
      <w:r w:rsidR="00732FA6" w:rsidRPr="0329414D">
        <w:rPr>
          <w:rFonts w:ascii="Arial" w:hAnsi="Arial" w:cs="Arial"/>
          <w:b/>
          <w:bCs/>
          <w:sz w:val="28"/>
          <w:szCs w:val="28"/>
        </w:rPr>
        <w:t xml:space="preserve"> patients</w:t>
      </w:r>
      <w:r w:rsidR="006569FA">
        <w:rPr>
          <w:rFonts w:ascii="Arial" w:hAnsi="Arial" w:cs="Arial"/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7342C" w14:paraId="4FA20121" w14:textId="77777777" w:rsidTr="00737675">
        <w:trPr>
          <w:trHeight w:val="403"/>
        </w:trPr>
        <w:tc>
          <w:tcPr>
            <w:tcW w:w="2263" w:type="dxa"/>
          </w:tcPr>
          <w:p w14:paraId="75B79BAB" w14:textId="178FB59A" w:rsidR="0067342C" w:rsidRDefault="00491D08" w:rsidP="00B21457">
            <w:pPr>
              <w:spacing w:before="40" w:after="4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Purpose</w:t>
            </w:r>
          </w:p>
        </w:tc>
        <w:tc>
          <w:tcPr>
            <w:tcW w:w="6753" w:type="dxa"/>
          </w:tcPr>
          <w:p w14:paraId="1FDBD5B3" w14:textId="7C23581D" w:rsidR="0067342C" w:rsidRPr="00A01431" w:rsidRDefault="0019603C" w:rsidP="00B21457">
            <w:pPr>
              <w:spacing w:before="40" w:after="40"/>
              <w:rPr>
                <w:rFonts w:ascii="Arial" w:hAnsi="Arial" w:cs="Arial"/>
                <w:bCs/>
                <w:szCs w:val="18"/>
              </w:rPr>
            </w:pPr>
            <w:r w:rsidRPr="00A01431">
              <w:rPr>
                <w:rFonts w:ascii="Arial" w:hAnsi="Arial" w:cs="Arial"/>
                <w:bCs/>
                <w:szCs w:val="18"/>
              </w:rPr>
              <w:t xml:space="preserve">The process of identifying if a patient and their medications are suitable to be set up on </w:t>
            </w:r>
            <w:r w:rsidR="00F52F8D">
              <w:rPr>
                <w:rFonts w:ascii="Arial" w:hAnsi="Arial" w:cs="Arial"/>
                <w:bCs/>
                <w:szCs w:val="18"/>
              </w:rPr>
              <w:t>electronic repeat dispensing (</w:t>
            </w:r>
            <w:r w:rsidRPr="00A01431">
              <w:rPr>
                <w:rFonts w:ascii="Arial" w:hAnsi="Arial" w:cs="Arial"/>
                <w:bCs/>
                <w:szCs w:val="18"/>
              </w:rPr>
              <w:t>eRD</w:t>
            </w:r>
            <w:r w:rsidR="00F52F8D">
              <w:rPr>
                <w:rFonts w:ascii="Arial" w:hAnsi="Arial" w:cs="Arial"/>
                <w:bCs/>
                <w:szCs w:val="18"/>
              </w:rPr>
              <w:t>)</w:t>
            </w:r>
            <w:r w:rsidRPr="00A01431">
              <w:rPr>
                <w:rFonts w:ascii="Arial" w:hAnsi="Arial" w:cs="Arial"/>
                <w:bCs/>
                <w:szCs w:val="18"/>
              </w:rPr>
              <w:t xml:space="preserve">. </w:t>
            </w:r>
          </w:p>
        </w:tc>
      </w:tr>
      <w:tr w:rsidR="00F226D3" w14:paraId="4709CAE9" w14:textId="77777777" w:rsidTr="00737675">
        <w:trPr>
          <w:trHeight w:val="807"/>
        </w:trPr>
        <w:tc>
          <w:tcPr>
            <w:tcW w:w="2263" w:type="dxa"/>
          </w:tcPr>
          <w:p w14:paraId="160AF992" w14:textId="487CE776" w:rsidR="00F226D3" w:rsidRDefault="00F226D3" w:rsidP="00B21457">
            <w:pPr>
              <w:spacing w:before="40" w:after="4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Scope</w:t>
            </w:r>
          </w:p>
        </w:tc>
        <w:tc>
          <w:tcPr>
            <w:tcW w:w="6753" w:type="dxa"/>
          </w:tcPr>
          <w:p w14:paraId="3E150266" w14:textId="73DEC084" w:rsidR="00F226D3" w:rsidRPr="00A01431" w:rsidRDefault="00F52F8D" w:rsidP="00B21457">
            <w:pPr>
              <w:spacing w:before="40" w:after="4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 xml:space="preserve">This applies to patients and their medications </w:t>
            </w:r>
            <w:r w:rsidR="00335657">
              <w:rPr>
                <w:rFonts w:ascii="Arial" w:hAnsi="Arial" w:cs="Arial"/>
                <w:bCs/>
                <w:szCs w:val="18"/>
              </w:rPr>
              <w:t>who</w:t>
            </w:r>
            <w:r>
              <w:rPr>
                <w:rFonts w:ascii="Arial" w:hAnsi="Arial" w:cs="Arial"/>
                <w:bCs/>
                <w:szCs w:val="18"/>
              </w:rPr>
              <w:t xml:space="preserve"> are suitable to be set up on eRD. </w:t>
            </w:r>
            <w:r w:rsidR="00161D44">
              <w:rPr>
                <w:rFonts w:ascii="Arial" w:hAnsi="Arial" w:cs="Arial"/>
                <w:bCs/>
                <w:szCs w:val="18"/>
              </w:rPr>
              <w:t xml:space="preserve">The SOP contains the examples of </w:t>
            </w:r>
            <w:r w:rsidR="00757CEE">
              <w:rPr>
                <w:rFonts w:ascii="Arial" w:hAnsi="Arial" w:cs="Arial"/>
                <w:bCs/>
                <w:szCs w:val="18"/>
              </w:rPr>
              <w:t>when eRD cannot be considered. This includes what information to inform the patient, and when to close an eRD task</w:t>
            </w:r>
            <w:r w:rsidR="00F943CA">
              <w:rPr>
                <w:rFonts w:ascii="Arial" w:hAnsi="Arial" w:cs="Arial"/>
                <w:bCs/>
                <w:szCs w:val="18"/>
              </w:rPr>
              <w:t xml:space="preserve"> if a response hasn’t been received. </w:t>
            </w:r>
          </w:p>
        </w:tc>
      </w:tr>
      <w:tr w:rsidR="0067342C" w14:paraId="2479AE78" w14:textId="77777777" w:rsidTr="00737675">
        <w:trPr>
          <w:trHeight w:val="605"/>
        </w:trPr>
        <w:tc>
          <w:tcPr>
            <w:tcW w:w="2263" w:type="dxa"/>
          </w:tcPr>
          <w:p w14:paraId="1512254F" w14:textId="1CBDA039" w:rsidR="0067342C" w:rsidRDefault="00491D08" w:rsidP="00B21457">
            <w:pPr>
              <w:spacing w:before="40" w:after="4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For the use of</w:t>
            </w:r>
          </w:p>
        </w:tc>
        <w:tc>
          <w:tcPr>
            <w:tcW w:w="6753" w:type="dxa"/>
          </w:tcPr>
          <w:p w14:paraId="7635D50F" w14:textId="745152A2" w:rsidR="0067342C" w:rsidRPr="00702089" w:rsidRDefault="00702089" w:rsidP="00B21457">
            <w:pPr>
              <w:spacing w:before="40" w:after="40"/>
              <w:rPr>
                <w:rFonts w:ascii="Arial" w:hAnsi="Arial" w:cs="Arial"/>
                <w:color w:val="FF0000"/>
              </w:rPr>
            </w:pPr>
            <w:r w:rsidRPr="00702089">
              <w:rPr>
                <w:rFonts w:ascii="Arial" w:hAnsi="Arial" w:cs="Arial"/>
                <w:color w:val="FF0000"/>
              </w:rPr>
              <w:t>Enter your preferences here</w:t>
            </w:r>
            <w:r w:rsidR="00CF764F">
              <w:rPr>
                <w:rFonts w:ascii="Arial" w:hAnsi="Arial" w:cs="Arial"/>
                <w:color w:val="FF0000"/>
              </w:rPr>
              <w:t>.</w:t>
            </w:r>
          </w:p>
          <w:p w14:paraId="742E04C3" w14:textId="1B23E96B" w:rsidR="002F1C2C" w:rsidRPr="00A01431" w:rsidRDefault="002F1C2C" w:rsidP="00B21457">
            <w:pPr>
              <w:spacing w:before="40" w:after="40"/>
              <w:rPr>
                <w:rFonts w:ascii="Arial" w:hAnsi="Arial" w:cs="Arial"/>
                <w:color w:val="92D050"/>
              </w:rPr>
            </w:pPr>
          </w:p>
        </w:tc>
      </w:tr>
    </w:tbl>
    <w:p w14:paraId="7E703A66" w14:textId="4727DC4F" w:rsidR="002C59D4" w:rsidRPr="00006F8F" w:rsidRDefault="002C59D4" w:rsidP="007F71DF">
      <w:pPr>
        <w:rPr>
          <w:rFonts w:ascii="Arial" w:hAnsi="Arial" w:cs="Arial"/>
          <w:b/>
          <w:sz w:val="24"/>
          <w:szCs w:val="20"/>
        </w:rPr>
      </w:pPr>
    </w:p>
    <w:p w14:paraId="3A2A673E" w14:textId="33FCD954" w:rsidR="00F22640" w:rsidRPr="00E22CA7" w:rsidRDefault="00F22640" w:rsidP="00EE773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Patient has </w:t>
      </w:r>
      <w:r w:rsidR="002308DF">
        <w:rPr>
          <w:rFonts w:ascii="Arial" w:hAnsi="Arial" w:cs="Arial"/>
        </w:rPr>
        <w:t>regular medication every 28</w:t>
      </w:r>
      <w:r w:rsidR="00382E92">
        <w:rPr>
          <w:rFonts w:ascii="Arial" w:hAnsi="Arial" w:cs="Arial"/>
        </w:rPr>
        <w:t xml:space="preserve">/56 </w:t>
      </w:r>
      <w:r>
        <w:rPr>
          <w:rFonts w:ascii="Arial" w:hAnsi="Arial" w:cs="Arial"/>
        </w:rPr>
        <w:t>days</w:t>
      </w:r>
      <w:r w:rsidR="00850825">
        <w:rPr>
          <w:rFonts w:ascii="Arial" w:hAnsi="Arial" w:cs="Arial"/>
        </w:rPr>
        <w:t xml:space="preserve"> and is dispensed at a community pharmacy </w:t>
      </w:r>
      <w:r w:rsidR="00850825" w:rsidRPr="00533C36">
        <w:rPr>
          <w:rFonts w:ascii="Arial" w:hAnsi="Arial" w:cs="Arial"/>
          <w:b/>
          <w:bCs/>
        </w:rPr>
        <w:t>(cannot do for ‘dispensary’ patients)</w:t>
      </w:r>
      <w:r w:rsidR="00E07193">
        <w:rPr>
          <w:rFonts w:ascii="Arial" w:hAnsi="Arial" w:cs="Arial"/>
        </w:rPr>
        <w:t>.</w:t>
      </w:r>
      <w:r w:rsidR="002319DA">
        <w:rPr>
          <w:rFonts w:ascii="Arial" w:hAnsi="Arial" w:cs="Arial"/>
        </w:rPr>
        <w:t xml:space="preserve"> </w:t>
      </w:r>
      <w:r w:rsidR="00E07193">
        <w:rPr>
          <w:rFonts w:ascii="Arial" w:hAnsi="Arial" w:cs="Arial"/>
        </w:rPr>
        <w:t xml:space="preserve"> </w:t>
      </w:r>
    </w:p>
    <w:p w14:paraId="07C77F55" w14:textId="2C451A0A" w:rsidR="00E22CA7" w:rsidRDefault="002308DF" w:rsidP="0080638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Examples of unsu</w:t>
      </w:r>
      <w:r w:rsidR="00CD141D">
        <w:rPr>
          <w:rFonts w:ascii="Arial" w:hAnsi="Arial" w:cs="Arial"/>
        </w:rPr>
        <w:t>itable medication</w:t>
      </w:r>
      <w:r w:rsidR="00984D73">
        <w:rPr>
          <w:rFonts w:ascii="Arial" w:hAnsi="Arial" w:cs="Arial"/>
        </w:rPr>
        <w:t>/patients</w:t>
      </w:r>
      <w:r w:rsidR="00CD141D">
        <w:rPr>
          <w:rFonts w:ascii="Arial" w:hAnsi="Arial" w:cs="Arial"/>
        </w:rPr>
        <w:t xml:space="preserve"> which cannot be included</w:t>
      </w:r>
      <w:r w:rsidR="00275766">
        <w:rPr>
          <w:rFonts w:ascii="Arial" w:hAnsi="Arial" w:cs="Arial"/>
        </w:rPr>
        <w:t>.</w:t>
      </w:r>
    </w:p>
    <w:p w14:paraId="0B6C9023" w14:textId="77777777" w:rsidR="00E22CA7" w:rsidRPr="00A87903" w:rsidRDefault="003A42A3" w:rsidP="00A8790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87903">
        <w:rPr>
          <w:rFonts w:ascii="Arial" w:hAnsi="Arial" w:cs="Arial"/>
        </w:rPr>
        <w:t>Controlled drugs</w:t>
      </w:r>
    </w:p>
    <w:p w14:paraId="5EE2414A" w14:textId="6103847E" w:rsidR="00E22CA7" w:rsidRPr="00A87903" w:rsidRDefault="003A42A3" w:rsidP="00A8790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87903">
        <w:rPr>
          <w:rFonts w:ascii="Arial" w:hAnsi="Arial" w:cs="Arial"/>
        </w:rPr>
        <w:t>New medication</w:t>
      </w:r>
      <w:r w:rsidR="00B21457">
        <w:rPr>
          <w:rFonts w:ascii="Arial" w:hAnsi="Arial" w:cs="Arial"/>
        </w:rPr>
        <w:t>s</w:t>
      </w:r>
    </w:p>
    <w:p w14:paraId="28EFA507" w14:textId="77777777" w:rsidR="007C0025" w:rsidRPr="00A87903" w:rsidRDefault="007C0025" w:rsidP="00A8790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87903">
        <w:rPr>
          <w:rFonts w:ascii="Arial" w:hAnsi="Arial" w:cs="Arial"/>
        </w:rPr>
        <w:t>High risk medication e.g. Methotrexate, Warfarin, Lithium</w:t>
      </w:r>
    </w:p>
    <w:p w14:paraId="0C9ABBA9" w14:textId="569CA8E6" w:rsidR="003A42A3" w:rsidRPr="00A87903" w:rsidRDefault="00B21457" w:rsidP="00A8790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When required medicine</w:t>
      </w:r>
      <w:r w:rsidR="003A42A3" w:rsidRPr="00A879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(PRN)</w:t>
      </w:r>
    </w:p>
    <w:p w14:paraId="271E0C20" w14:textId="77777777" w:rsidR="00E22CA7" w:rsidRPr="00A87903" w:rsidRDefault="00E22CA7" w:rsidP="00A8790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87903">
        <w:rPr>
          <w:rFonts w:ascii="Arial" w:hAnsi="Arial" w:cs="Arial"/>
        </w:rPr>
        <w:t>Steroids</w:t>
      </w:r>
    </w:p>
    <w:p w14:paraId="46C3F746" w14:textId="77777777" w:rsidR="00E22CA7" w:rsidRPr="00A87903" w:rsidRDefault="00E22CA7" w:rsidP="00A8790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87903">
        <w:rPr>
          <w:rFonts w:ascii="Arial" w:hAnsi="Arial" w:cs="Arial"/>
        </w:rPr>
        <w:t>Titrating doses</w:t>
      </w:r>
      <w:r w:rsidR="002308DF" w:rsidRPr="00A87903">
        <w:rPr>
          <w:rFonts w:ascii="Arial" w:hAnsi="Arial" w:cs="Arial"/>
        </w:rPr>
        <w:t xml:space="preserve"> (increasing or reducing doses)</w:t>
      </w:r>
    </w:p>
    <w:p w14:paraId="22B1FFB4" w14:textId="77777777" w:rsidR="00A87903" w:rsidRDefault="00D33368" w:rsidP="00A87903">
      <w:pPr>
        <w:pStyle w:val="ListParagraph"/>
        <w:numPr>
          <w:ilvl w:val="0"/>
          <w:numId w:val="26"/>
        </w:numPr>
        <w:rPr>
          <w:rStyle w:val="CommentReference"/>
        </w:rPr>
      </w:pPr>
      <w:r w:rsidRPr="00A87903">
        <w:rPr>
          <w:rFonts w:ascii="Arial" w:hAnsi="Arial" w:cs="Arial"/>
        </w:rPr>
        <w:t>Patients with treatment being reviewed</w:t>
      </w:r>
      <w:r w:rsidR="004A1399" w:rsidRPr="00A87903">
        <w:rPr>
          <w:rFonts w:ascii="Arial" w:hAnsi="Arial" w:cs="Arial"/>
        </w:rPr>
        <w:t xml:space="preserve"> </w:t>
      </w:r>
      <w:r w:rsidRPr="00A87903">
        <w:rPr>
          <w:rFonts w:ascii="Arial" w:hAnsi="Arial" w:cs="Arial"/>
        </w:rPr>
        <w:t>e.g. trials of medication</w:t>
      </w:r>
      <w:r w:rsidR="00984D73" w:rsidRPr="00A87903">
        <w:rPr>
          <w:rFonts w:ascii="Arial" w:hAnsi="Arial" w:cs="Arial"/>
        </w:rPr>
        <w:t>/shared care treatment</w:t>
      </w:r>
    </w:p>
    <w:p w14:paraId="702F4D2D" w14:textId="77E617D8" w:rsidR="00E22CA7" w:rsidRPr="00A87903" w:rsidRDefault="003A42A3" w:rsidP="00A8790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87903">
        <w:rPr>
          <w:rFonts w:ascii="Arial" w:hAnsi="Arial" w:cs="Arial"/>
        </w:rPr>
        <w:t>Weekly</w:t>
      </w:r>
      <w:r w:rsidR="00956C81">
        <w:rPr>
          <w:rFonts w:ascii="Arial" w:hAnsi="Arial" w:cs="Arial"/>
        </w:rPr>
        <w:t>/Two weekly</w:t>
      </w:r>
      <w:r w:rsidRPr="00A87903">
        <w:rPr>
          <w:rFonts w:ascii="Arial" w:hAnsi="Arial" w:cs="Arial"/>
        </w:rPr>
        <w:t xml:space="preserve"> medication</w:t>
      </w:r>
    </w:p>
    <w:p w14:paraId="61B09F59" w14:textId="77777777" w:rsidR="007623EC" w:rsidRPr="00A87903" w:rsidRDefault="007623EC" w:rsidP="00A8790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87903">
        <w:rPr>
          <w:rFonts w:ascii="Arial" w:hAnsi="Arial" w:cs="Arial"/>
        </w:rPr>
        <w:t>Reliever inhalers e.g. Salbutamol</w:t>
      </w:r>
    </w:p>
    <w:p w14:paraId="12C7ADC8" w14:textId="5C8782BD" w:rsidR="00984D73" w:rsidRDefault="00984D73" w:rsidP="00A8790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87903">
        <w:rPr>
          <w:rFonts w:ascii="Arial" w:hAnsi="Arial" w:cs="Arial"/>
        </w:rPr>
        <w:t>Under the age of 16</w:t>
      </w:r>
    </w:p>
    <w:p w14:paraId="55AF7FF9" w14:textId="0497DDF4" w:rsidR="006315D3" w:rsidRDefault="006315D3" w:rsidP="00A8790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Medications which have </w:t>
      </w:r>
      <w:r w:rsidR="00E414BB">
        <w:rPr>
          <w:rFonts w:ascii="Arial" w:hAnsi="Arial" w:cs="Arial"/>
        </w:rPr>
        <w:t>reached their individual review date or maximum issue count</w:t>
      </w:r>
    </w:p>
    <w:p w14:paraId="512A9EA6" w14:textId="0D5714A3" w:rsidR="00425264" w:rsidRDefault="00425264" w:rsidP="00A8790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The patients’ medication review is due</w:t>
      </w:r>
      <w:r w:rsidR="008063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they have less than 3 months remaining on their review date (see point 4)</w:t>
      </w:r>
    </w:p>
    <w:p w14:paraId="53CCD149" w14:textId="1EC7E2E6" w:rsidR="006378DA" w:rsidRDefault="00382402" w:rsidP="00A3098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If the patient</w:t>
      </w:r>
      <w:r w:rsidR="004E31FA">
        <w:rPr>
          <w:rFonts w:ascii="Arial" w:hAnsi="Arial" w:cs="Arial"/>
        </w:rPr>
        <w:t xml:space="preserve"> or </w:t>
      </w:r>
      <w:r w:rsidR="00A65C4C">
        <w:rPr>
          <w:rFonts w:ascii="Arial" w:hAnsi="Arial" w:cs="Arial"/>
        </w:rPr>
        <w:t xml:space="preserve">any </w:t>
      </w:r>
      <w:r w:rsidR="00722ADF">
        <w:rPr>
          <w:rFonts w:ascii="Arial" w:hAnsi="Arial" w:cs="Arial"/>
        </w:rPr>
        <w:t xml:space="preserve">of </w:t>
      </w:r>
      <w:r w:rsidR="004E31FA">
        <w:rPr>
          <w:rFonts w:ascii="Arial" w:hAnsi="Arial" w:cs="Arial"/>
        </w:rPr>
        <w:t>their medications</w:t>
      </w:r>
      <w:r>
        <w:rPr>
          <w:rFonts w:ascii="Arial" w:hAnsi="Arial" w:cs="Arial"/>
        </w:rPr>
        <w:t xml:space="preserve"> </w:t>
      </w:r>
      <w:r w:rsidR="0094510B">
        <w:rPr>
          <w:rFonts w:ascii="Arial" w:hAnsi="Arial" w:cs="Arial"/>
        </w:rPr>
        <w:t>falls under any of the above bullet points</w:t>
      </w:r>
      <w:r w:rsidR="00D64C6A">
        <w:rPr>
          <w:rFonts w:ascii="Arial" w:hAnsi="Arial" w:cs="Arial"/>
        </w:rPr>
        <w:t>,</w:t>
      </w:r>
      <w:r w:rsidR="0026093A">
        <w:rPr>
          <w:rFonts w:ascii="Arial" w:hAnsi="Arial" w:cs="Arial"/>
        </w:rPr>
        <w:t xml:space="preserve"> they are not suitable for eRD</w:t>
      </w:r>
      <w:r w:rsidR="00D64C6A">
        <w:rPr>
          <w:rFonts w:ascii="Arial" w:hAnsi="Arial" w:cs="Arial"/>
        </w:rPr>
        <w:t>.</w:t>
      </w:r>
      <w:r w:rsidR="0094510B">
        <w:rPr>
          <w:rFonts w:ascii="Arial" w:hAnsi="Arial" w:cs="Arial"/>
        </w:rPr>
        <w:t xml:space="preserve"> </w:t>
      </w:r>
      <w:r w:rsidR="00D64C6A">
        <w:rPr>
          <w:rFonts w:ascii="Arial" w:hAnsi="Arial" w:cs="Arial"/>
          <w:b/>
          <w:bCs/>
        </w:rPr>
        <w:t>D</w:t>
      </w:r>
      <w:r w:rsidR="0094510B">
        <w:rPr>
          <w:rFonts w:ascii="Arial" w:hAnsi="Arial" w:cs="Arial"/>
          <w:b/>
          <w:bCs/>
        </w:rPr>
        <w:t xml:space="preserve">o not offer </w:t>
      </w:r>
      <w:r w:rsidR="0026093A">
        <w:rPr>
          <w:rFonts w:ascii="Arial" w:hAnsi="Arial" w:cs="Arial"/>
          <w:b/>
          <w:bCs/>
        </w:rPr>
        <w:t xml:space="preserve">eRD to the patient. </w:t>
      </w:r>
    </w:p>
    <w:p w14:paraId="27A0A6EF" w14:textId="13071CC1" w:rsidR="00CB4EA0" w:rsidRPr="00523992" w:rsidRDefault="00781396" w:rsidP="00523992">
      <w:pPr>
        <w:jc w:val="both"/>
      </w:pPr>
      <w:r w:rsidRPr="00760815">
        <w:rPr>
          <w:rFonts w:ascii="Arial" w:hAnsi="Arial" w:cs="Arial"/>
          <w:b/>
          <w:bCs/>
        </w:rPr>
        <w:t>Remember:</w:t>
      </w:r>
      <w:r w:rsidRPr="00760815">
        <w:rPr>
          <w:rFonts w:ascii="Arial" w:hAnsi="Arial" w:cs="Arial"/>
        </w:rPr>
        <w:t xml:space="preserve"> Discussion of whether a patient is suitable for eRD should be with the </w:t>
      </w:r>
      <w:r w:rsidRPr="00760815">
        <w:rPr>
          <w:rFonts w:ascii="Arial" w:hAnsi="Arial" w:cs="Arial"/>
          <w:b/>
          <w:bCs/>
          <w:u w:val="single"/>
        </w:rPr>
        <w:t>patient</w:t>
      </w:r>
      <w:r w:rsidRPr="00760815">
        <w:rPr>
          <w:rFonts w:ascii="Arial" w:hAnsi="Arial" w:cs="Arial"/>
        </w:rPr>
        <w:t xml:space="preserve">. If a </w:t>
      </w:r>
      <w:r w:rsidR="00AB4CB6" w:rsidRPr="00760815">
        <w:rPr>
          <w:rFonts w:ascii="Arial" w:hAnsi="Arial" w:cs="Arial"/>
        </w:rPr>
        <w:t xml:space="preserve">proxy </w:t>
      </w:r>
      <w:r w:rsidRPr="00760815">
        <w:rPr>
          <w:rFonts w:ascii="Arial" w:hAnsi="Arial" w:cs="Arial"/>
        </w:rPr>
        <w:t>representative initiates a conversation regarding eRD stating the patient has already been told about it</w:t>
      </w:r>
      <w:r w:rsidR="00AB4CB6" w:rsidRPr="00760815">
        <w:rPr>
          <w:rFonts w:ascii="Arial" w:hAnsi="Arial" w:cs="Arial"/>
        </w:rPr>
        <w:t>, you will need to speak to the patient themselves</w:t>
      </w:r>
      <w:r w:rsidRPr="00760815">
        <w:rPr>
          <w:rFonts w:ascii="Arial" w:hAnsi="Arial" w:cs="Arial"/>
        </w:rPr>
        <w:t>.</w:t>
      </w:r>
      <w:r w:rsidR="00AB4CB6" w:rsidRPr="00760815">
        <w:rPr>
          <w:rFonts w:ascii="Arial" w:hAnsi="Arial" w:cs="Arial"/>
        </w:rPr>
        <w:t xml:space="preserve"> They must understand what eRD is and agree to the principles for you to be able to proceed</w:t>
      </w:r>
      <w:r w:rsidR="00B21457">
        <w:rPr>
          <w:rFonts w:ascii="Arial" w:hAnsi="Arial" w:cs="Arial"/>
        </w:rPr>
        <w:t xml:space="preserve"> (see point 6)</w:t>
      </w:r>
      <w:r w:rsidR="00AB4CB6" w:rsidRPr="00760815">
        <w:rPr>
          <w:rFonts w:ascii="Arial" w:hAnsi="Arial" w:cs="Arial"/>
        </w:rPr>
        <w:t>.</w:t>
      </w:r>
    </w:p>
    <w:p w14:paraId="185B81F1" w14:textId="078B30B0" w:rsidR="005B1B13" w:rsidRPr="00523992" w:rsidRDefault="00CE05D1" w:rsidP="00523992">
      <w:pPr>
        <w:rPr>
          <w:rFonts w:ascii="Arial" w:hAnsi="Arial" w:cs="Arial"/>
        </w:rPr>
      </w:pPr>
      <w:r w:rsidRPr="00523992">
        <w:rPr>
          <w:rFonts w:ascii="Arial" w:hAnsi="Arial" w:cs="Arial"/>
          <w:b/>
          <w:bCs/>
        </w:rPr>
        <w:t>Remember to consider</w:t>
      </w:r>
      <w:r w:rsidR="00B63122" w:rsidRPr="00523992">
        <w:rPr>
          <w:rFonts w:ascii="Arial" w:hAnsi="Arial" w:cs="Arial"/>
        </w:rPr>
        <w:t xml:space="preserve"> - </w:t>
      </w:r>
      <w:r w:rsidR="00C45750" w:rsidRPr="00523992">
        <w:rPr>
          <w:rFonts w:ascii="Arial" w:hAnsi="Arial" w:cs="Arial"/>
        </w:rPr>
        <w:t>Is there sufficient time before their next medication review is due (28 days</w:t>
      </w:r>
      <w:r w:rsidR="00B02FF3" w:rsidRPr="00523992">
        <w:rPr>
          <w:rFonts w:ascii="Arial" w:hAnsi="Arial" w:cs="Arial"/>
        </w:rPr>
        <w:t xml:space="preserve"> </w:t>
      </w:r>
      <w:r w:rsidR="00C45750" w:rsidRPr="00523992">
        <w:rPr>
          <w:rFonts w:ascii="Arial" w:hAnsi="Arial" w:cs="Arial"/>
        </w:rPr>
        <w:t>- 3 months, 56 days</w:t>
      </w:r>
      <w:r w:rsidR="00B02FF3" w:rsidRPr="00523992">
        <w:rPr>
          <w:rFonts w:ascii="Arial" w:hAnsi="Arial" w:cs="Arial"/>
        </w:rPr>
        <w:t xml:space="preserve"> </w:t>
      </w:r>
      <w:r w:rsidR="00C45750" w:rsidRPr="00523992">
        <w:rPr>
          <w:rFonts w:ascii="Arial" w:hAnsi="Arial" w:cs="Arial"/>
        </w:rPr>
        <w:t xml:space="preserve">- 6 </w:t>
      </w:r>
      <w:r w:rsidR="00B02FF3" w:rsidRPr="00523992">
        <w:rPr>
          <w:rFonts w:ascii="Arial" w:hAnsi="Arial" w:cs="Arial"/>
        </w:rPr>
        <w:t>months</w:t>
      </w:r>
      <w:r w:rsidR="00B02FF3" w:rsidRPr="00523992">
        <w:rPr>
          <w:rFonts w:ascii="Arial" w:hAnsi="Arial" w:cs="Arial"/>
          <w:sz w:val="22"/>
          <w:szCs w:val="22"/>
        </w:rPr>
        <w:t xml:space="preserve">)  </w:t>
      </w:r>
      <w:r w:rsidR="0057010A" w:rsidRPr="00523992">
        <w:rPr>
          <w:rFonts w:ascii="Arial" w:hAnsi="Arial" w:cs="Arial"/>
          <w:sz w:val="22"/>
          <w:szCs w:val="22"/>
        </w:rPr>
        <w:t xml:space="preserve">  </w:t>
      </w:r>
    </w:p>
    <w:p w14:paraId="7935FAFE" w14:textId="42C84713" w:rsidR="00281AC6" w:rsidRPr="005B1B13" w:rsidRDefault="0057010A" w:rsidP="005B1B13">
      <w:pPr>
        <w:rPr>
          <w:rFonts w:ascii="Arial" w:hAnsi="Arial" w:cs="Arial"/>
        </w:rPr>
      </w:pPr>
      <w:r w:rsidRPr="005B1B13">
        <w:rPr>
          <w:rFonts w:ascii="Arial" w:hAnsi="Arial" w:cs="Arial"/>
          <w:sz w:val="22"/>
          <w:szCs w:val="22"/>
        </w:rPr>
        <w:lastRenderedPageBreak/>
        <w:t xml:space="preserve"> </w:t>
      </w:r>
      <w:r w:rsidR="00281AC6" w:rsidRPr="005B1B13">
        <w:rPr>
          <w:rFonts w:ascii="Arial" w:hAnsi="Arial" w:cs="Arial"/>
          <w:b/>
          <w:bCs/>
          <w:sz w:val="22"/>
          <w:szCs w:val="22"/>
        </w:rPr>
        <w:t>Suggested criteria for patient selection</w:t>
      </w:r>
      <w:r w:rsidR="00281AC6">
        <w:t xml:space="preserve"> </w:t>
      </w:r>
    </w:p>
    <w:p w14:paraId="651BF0A6" w14:textId="3665826E" w:rsidR="00044721" w:rsidRPr="00B21457" w:rsidRDefault="00281AC6" w:rsidP="00B21457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21457">
        <w:rPr>
          <w:rFonts w:ascii="Arial" w:hAnsi="Arial" w:cs="Arial"/>
          <w:sz w:val="22"/>
          <w:szCs w:val="22"/>
        </w:rPr>
        <w:t xml:space="preserve">Stable long-term medical condition with no recent unplanned hospital admissions in last 6 months </w:t>
      </w:r>
    </w:p>
    <w:p w14:paraId="19B1EEA8" w14:textId="01B9E867" w:rsidR="00281AC6" w:rsidRPr="00B21457" w:rsidRDefault="00281AC6" w:rsidP="00B21457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21457">
        <w:rPr>
          <w:rFonts w:ascii="Arial" w:hAnsi="Arial" w:cs="Arial"/>
          <w:sz w:val="22"/>
          <w:szCs w:val="22"/>
        </w:rPr>
        <w:t xml:space="preserve">Relatively simple and stable medication regime with no significant changes in the last 6 months and no anticipated changes for the rest of the batch. </w:t>
      </w:r>
    </w:p>
    <w:p w14:paraId="34B19233" w14:textId="12147694" w:rsidR="00281AC6" w:rsidRPr="00B21457" w:rsidRDefault="00281AC6" w:rsidP="00B21457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21457">
        <w:rPr>
          <w:rFonts w:ascii="Arial" w:hAnsi="Arial" w:cs="Arial"/>
          <w:sz w:val="22"/>
          <w:szCs w:val="22"/>
        </w:rPr>
        <w:t xml:space="preserve">Monitoring of medication is up to date – all relevant blood tests, monitoring and review of medication has been completed within the last 6 months. </w:t>
      </w:r>
    </w:p>
    <w:p w14:paraId="598FFB29" w14:textId="09879257" w:rsidR="00C45750" w:rsidRPr="00B21457" w:rsidRDefault="00281AC6" w:rsidP="00B21457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21457">
        <w:rPr>
          <w:rFonts w:ascii="Arial" w:hAnsi="Arial" w:cs="Arial"/>
          <w:sz w:val="22"/>
          <w:szCs w:val="22"/>
        </w:rPr>
        <w:t>Disease monitoring is up to date – attendance at chronic disease clinic within last 6 months</w:t>
      </w:r>
    </w:p>
    <w:p w14:paraId="7769C036" w14:textId="77777777" w:rsidR="00C45750" w:rsidRDefault="00C45750" w:rsidP="005D6205">
      <w:pPr>
        <w:pStyle w:val="ListParagraph"/>
        <w:rPr>
          <w:rFonts w:ascii="Arial" w:hAnsi="Arial" w:cs="Arial"/>
        </w:rPr>
      </w:pPr>
    </w:p>
    <w:p w14:paraId="6811CC3F" w14:textId="01B5A012" w:rsidR="00063892" w:rsidRDefault="00250199" w:rsidP="00EE773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the patient have </w:t>
      </w:r>
      <w:r w:rsidR="00993853">
        <w:rPr>
          <w:rFonts w:ascii="Arial" w:hAnsi="Arial" w:cs="Arial"/>
        </w:rPr>
        <w:t>an adequate s</w:t>
      </w:r>
      <w:r>
        <w:rPr>
          <w:rFonts w:ascii="Arial" w:hAnsi="Arial" w:cs="Arial"/>
        </w:rPr>
        <w:t>upply of medication</w:t>
      </w:r>
      <w:r w:rsidR="00993853">
        <w:rPr>
          <w:rFonts w:ascii="Arial" w:hAnsi="Arial" w:cs="Arial"/>
        </w:rPr>
        <w:t xml:space="preserve"> (e.g.10 </w:t>
      </w:r>
      <w:r w:rsidR="0080638E">
        <w:rPr>
          <w:rFonts w:ascii="Arial" w:hAnsi="Arial" w:cs="Arial"/>
        </w:rPr>
        <w:t>days’ worth</w:t>
      </w:r>
      <w:r w:rsidR="00993853">
        <w:rPr>
          <w:rFonts w:ascii="Arial" w:hAnsi="Arial" w:cs="Arial"/>
        </w:rPr>
        <w:t>)</w:t>
      </w:r>
      <w:r>
        <w:rPr>
          <w:rFonts w:ascii="Arial" w:hAnsi="Arial" w:cs="Arial"/>
        </w:rPr>
        <w:t>?</w:t>
      </w:r>
    </w:p>
    <w:p w14:paraId="2FCA924E" w14:textId="77777777" w:rsidR="0080638E" w:rsidRDefault="0080638E" w:rsidP="0080638E">
      <w:pPr>
        <w:pStyle w:val="ListParagraph"/>
        <w:rPr>
          <w:rFonts w:ascii="Arial" w:hAnsi="Arial" w:cs="Arial"/>
        </w:rPr>
      </w:pPr>
    </w:p>
    <w:p w14:paraId="079E652C" w14:textId="1D9C3EDC" w:rsidR="000C502C" w:rsidRPr="000C502C" w:rsidRDefault="00250199" w:rsidP="000C502C">
      <w:pPr>
        <w:pStyle w:val="ListParagraph"/>
        <w:numPr>
          <w:ilvl w:val="0"/>
          <w:numId w:val="28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993853" w:rsidRPr="00D37BD0">
        <w:rPr>
          <w:rFonts w:ascii="Arial" w:hAnsi="Arial" w:cs="Arial"/>
          <w:b/>
          <w:bCs/>
        </w:rPr>
        <w:t>No</w:t>
      </w:r>
      <w:r w:rsidR="003C7F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 inform the patient </w:t>
      </w:r>
      <w:r w:rsidRPr="00E60A88">
        <w:rPr>
          <w:rFonts w:ascii="Arial" w:hAnsi="Arial" w:cs="Arial"/>
          <w:i/>
          <w:iCs/>
        </w:rPr>
        <w:t>‘</w:t>
      </w:r>
      <w:r w:rsidR="00B623AD" w:rsidRPr="00E60A88">
        <w:rPr>
          <w:rFonts w:ascii="Arial" w:hAnsi="Arial" w:cs="Arial"/>
          <w:i/>
          <w:iCs/>
        </w:rPr>
        <w:t xml:space="preserve">we are unable to process your request for eRD today as you have </w:t>
      </w:r>
      <w:r w:rsidR="00993853">
        <w:rPr>
          <w:rFonts w:ascii="Arial" w:hAnsi="Arial" w:cs="Arial"/>
          <w:i/>
          <w:iCs/>
        </w:rPr>
        <w:t xml:space="preserve">not got an adequate supply </w:t>
      </w:r>
      <w:r w:rsidR="00B623AD" w:rsidRPr="00E60A88">
        <w:rPr>
          <w:rFonts w:ascii="Arial" w:hAnsi="Arial" w:cs="Arial"/>
          <w:i/>
          <w:iCs/>
        </w:rPr>
        <w:t xml:space="preserve">of your medication. </w:t>
      </w:r>
      <w:r w:rsidR="00492474">
        <w:rPr>
          <w:rFonts w:ascii="Arial" w:hAnsi="Arial" w:cs="Arial"/>
          <w:i/>
          <w:iCs/>
        </w:rPr>
        <w:t>‘</w:t>
      </w:r>
      <w:r w:rsidR="00305639" w:rsidRPr="003C7FFE">
        <w:rPr>
          <w:rFonts w:ascii="Arial" w:hAnsi="Arial" w:cs="Arial"/>
          <w:i/>
          <w:iCs/>
        </w:rPr>
        <w:t>Wh</w:t>
      </w:r>
      <w:r w:rsidR="00305639" w:rsidRPr="00E60A88">
        <w:rPr>
          <w:rFonts w:ascii="Arial" w:hAnsi="Arial" w:cs="Arial"/>
          <w:i/>
          <w:iCs/>
        </w:rPr>
        <w:t xml:space="preserve">en you </w:t>
      </w:r>
      <w:r w:rsidR="003C7FFE">
        <w:rPr>
          <w:rFonts w:ascii="Arial" w:hAnsi="Arial" w:cs="Arial"/>
          <w:i/>
          <w:iCs/>
        </w:rPr>
        <w:t>order</w:t>
      </w:r>
      <w:r w:rsidR="00305639" w:rsidRPr="00E60A88">
        <w:rPr>
          <w:rFonts w:ascii="Arial" w:hAnsi="Arial" w:cs="Arial"/>
          <w:i/>
          <w:iCs/>
        </w:rPr>
        <w:t xml:space="preserve"> next time, please </w:t>
      </w:r>
      <w:r w:rsidR="003C7FFE">
        <w:rPr>
          <w:rFonts w:ascii="Arial" w:hAnsi="Arial" w:cs="Arial"/>
          <w:i/>
          <w:iCs/>
        </w:rPr>
        <w:t>order</w:t>
      </w:r>
      <w:r w:rsidR="008B0602">
        <w:rPr>
          <w:rFonts w:ascii="Arial" w:hAnsi="Arial" w:cs="Arial"/>
          <w:i/>
          <w:iCs/>
        </w:rPr>
        <w:t xml:space="preserve"> </w:t>
      </w:r>
      <w:r w:rsidR="00305639" w:rsidRPr="00E60A88">
        <w:rPr>
          <w:rFonts w:ascii="Arial" w:hAnsi="Arial" w:cs="Arial"/>
          <w:i/>
          <w:iCs/>
        </w:rPr>
        <w:t xml:space="preserve">when you have </w:t>
      </w:r>
      <w:r w:rsidR="00904CA4">
        <w:rPr>
          <w:rFonts w:ascii="Arial" w:hAnsi="Arial" w:cs="Arial"/>
          <w:i/>
          <w:iCs/>
        </w:rPr>
        <w:t>10</w:t>
      </w:r>
      <w:r w:rsidR="00305639" w:rsidRPr="00E60A88">
        <w:rPr>
          <w:rFonts w:ascii="Arial" w:hAnsi="Arial" w:cs="Arial"/>
          <w:i/>
          <w:iCs/>
        </w:rPr>
        <w:t xml:space="preserve"> </w:t>
      </w:r>
      <w:r w:rsidR="00904CA4" w:rsidRPr="00E60A88">
        <w:rPr>
          <w:rFonts w:ascii="Arial" w:hAnsi="Arial" w:cs="Arial"/>
          <w:i/>
          <w:iCs/>
        </w:rPr>
        <w:t>days</w:t>
      </w:r>
      <w:r w:rsidR="00305639" w:rsidRPr="00E60A88">
        <w:rPr>
          <w:rFonts w:ascii="Arial" w:hAnsi="Arial" w:cs="Arial"/>
          <w:i/>
          <w:iCs/>
        </w:rPr>
        <w:t xml:space="preserve"> </w:t>
      </w:r>
      <w:r w:rsidR="00993853">
        <w:rPr>
          <w:rFonts w:ascii="Arial" w:hAnsi="Arial" w:cs="Arial"/>
          <w:i/>
          <w:iCs/>
        </w:rPr>
        <w:t>of your medication</w:t>
      </w:r>
      <w:r w:rsidR="00DD4F93">
        <w:rPr>
          <w:rFonts w:ascii="Arial" w:hAnsi="Arial" w:cs="Arial"/>
          <w:i/>
          <w:iCs/>
        </w:rPr>
        <w:t xml:space="preserve"> left</w:t>
      </w:r>
      <w:r w:rsidR="00993853">
        <w:rPr>
          <w:rFonts w:ascii="Arial" w:hAnsi="Arial" w:cs="Arial"/>
          <w:i/>
          <w:iCs/>
        </w:rPr>
        <w:t xml:space="preserve"> </w:t>
      </w:r>
      <w:r w:rsidR="00305639" w:rsidRPr="00E60A88">
        <w:rPr>
          <w:rFonts w:ascii="Arial" w:hAnsi="Arial" w:cs="Arial"/>
          <w:i/>
          <w:iCs/>
        </w:rPr>
        <w:t>and ask if you can be considered</w:t>
      </w:r>
      <w:r w:rsidR="00E101BF">
        <w:rPr>
          <w:rFonts w:ascii="Arial" w:hAnsi="Arial" w:cs="Arial"/>
          <w:i/>
          <w:iCs/>
        </w:rPr>
        <w:t xml:space="preserve"> for eRD</w:t>
      </w:r>
      <w:r w:rsidR="00DD36DB">
        <w:rPr>
          <w:rFonts w:ascii="Arial" w:hAnsi="Arial" w:cs="Arial"/>
          <w:i/>
          <w:iCs/>
        </w:rPr>
        <w:t>’.</w:t>
      </w:r>
    </w:p>
    <w:p w14:paraId="09F54B6E" w14:textId="77777777" w:rsidR="00200165" w:rsidRDefault="00200165" w:rsidP="005D6205">
      <w:pPr>
        <w:pStyle w:val="ListParagraph"/>
        <w:rPr>
          <w:rFonts w:ascii="Arial" w:hAnsi="Arial" w:cs="Arial"/>
        </w:rPr>
      </w:pPr>
    </w:p>
    <w:p w14:paraId="18805CA7" w14:textId="75824456" w:rsidR="00D353E6" w:rsidRDefault="00D353E6" w:rsidP="00EE773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Ask patient</w:t>
      </w:r>
      <w:r w:rsidR="0079532A">
        <w:rPr>
          <w:rFonts w:ascii="Arial" w:hAnsi="Arial" w:cs="Arial"/>
        </w:rPr>
        <w:t xml:space="preserve"> </w:t>
      </w:r>
      <w:r w:rsidR="00114BF7" w:rsidRPr="00F22640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they are </w:t>
      </w:r>
      <w:r w:rsidR="00114BF7" w:rsidRPr="00F22640">
        <w:rPr>
          <w:rFonts w:ascii="Arial" w:hAnsi="Arial" w:cs="Arial"/>
        </w:rPr>
        <w:t xml:space="preserve">interested in </w:t>
      </w:r>
      <w:r w:rsidR="00F22640">
        <w:rPr>
          <w:rFonts w:ascii="Arial" w:hAnsi="Arial" w:cs="Arial"/>
        </w:rPr>
        <w:t xml:space="preserve">receiving their medication via </w:t>
      </w:r>
      <w:r>
        <w:rPr>
          <w:rFonts w:ascii="Arial" w:hAnsi="Arial" w:cs="Arial"/>
        </w:rPr>
        <w:t>electronic repeat dispensing (</w:t>
      </w:r>
      <w:r w:rsidR="00114BF7" w:rsidRPr="00F22640">
        <w:rPr>
          <w:rFonts w:ascii="Arial" w:hAnsi="Arial" w:cs="Arial"/>
        </w:rPr>
        <w:t>eRD</w:t>
      </w:r>
      <w:r>
        <w:rPr>
          <w:rFonts w:ascii="Arial" w:hAnsi="Arial" w:cs="Arial"/>
        </w:rPr>
        <w:t>)</w:t>
      </w:r>
      <w:r w:rsidR="00114BF7" w:rsidRPr="00F22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explain the process using the points below.</w:t>
      </w:r>
      <w:r w:rsidR="00651094">
        <w:rPr>
          <w:rFonts w:ascii="Arial" w:hAnsi="Arial" w:cs="Arial"/>
        </w:rPr>
        <w:t xml:space="preserve"> </w:t>
      </w:r>
    </w:p>
    <w:p w14:paraId="3BA3BE38" w14:textId="281882B2" w:rsidR="00651094" w:rsidRPr="00D353E6" w:rsidRDefault="00651094" w:rsidP="0080638E">
      <w:pPr>
        <w:pStyle w:val="ListParagraph"/>
        <w:ind w:left="360"/>
        <w:rPr>
          <w:rFonts w:ascii="Arial" w:hAnsi="Arial" w:cs="Arial"/>
        </w:rPr>
      </w:pPr>
    </w:p>
    <w:p w14:paraId="0F6F209A" w14:textId="1B4AFEF8" w:rsidR="00F22640" w:rsidRDefault="00F22640" w:rsidP="00DB1A5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repeat prescription set up to issue medication via pharmacy every </w:t>
      </w:r>
      <w:r w:rsidRPr="00DA4976">
        <w:rPr>
          <w:rFonts w:ascii="Arial" w:hAnsi="Arial" w:cs="Arial"/>
          <w:b/>
        </w:rPr>
        <w:t>28</w:t>
      </w:r>
      <w:r w:rsidR="00545579">
        <w:rPr>
          <w:rFonts w:ascii="Arial" w:hAnsi="Arial" w:cs="Arial"/>
          <w:b/>
        </w:rPr>
        <w:t>/56</w:t>
      </w:r>
      <w:r w:rsidRPr="00DA4976">
        <w:rPr>
          <w:rFonts w:ascii="Arial" w:hAnsi="Arial" w:cs="Arial"/>
          <w:b/>
        </w:rPr>
        <w:t xml:space="preserve"> days</w:t>
      </w:r>
      <w:r w:rsidR="00D353E6">
        <w:rPr>
          <w:rFonts w:ascii="Arial" w:hAnsi="Arial" w:cs="Arial"/>
        </w:rPr>
        <w:t xml:space="preserve"> without patient having to order the prescription</w:t>
      </w:r>
      <w:r w:rsidR="008E30C0">
        <w:rPr>
          <w:rFonts w:ascii="Arial" w:hAnsi="Arial" w:cs="Arial"/>
        </w:rPr>
        <w:t>.</w:t>
      </w:r>
    </w:p>
    <w:p w14:paraId="354274AF" w14:textId="32C404A7" w:rsidR="00F22640" w:rsidRDefault="00F22640" w:rsidP="00DB1A5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when collecting</w:t>
      </w:r>
      <w:r w:rsidR="00C63E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pharmacist will check that the medication is still appropriate by asking you some questions</w:t>
      </w:r>
      <w:r w:rsidR="008E30C0">
        <w:rPr>
          <w:rFonts w:ascii="Arial" w:hAnsi="Arial" w:cs="Arial"/>
        </w:rPr>
        <w:t>.</w:t>
      </w:r>
      <w:r w:rsidR="00257C2C">
        <w:rPr>
          <w:rFonts w:ascii="Arial" w:hAnsi="Arial" w:cs="Arial"/>
        </w:rPr>
        <w:t xml:space="preserve"> The outcomes of </w:t>
      </w:r>
      <w:r w:rsidR="00972F70">
        <w:rPr>
          <w:rFonts w:ascii="Arial" w:hAnsi="Arial" w:cs="Arial"/>
        </w:rPr>
        <w:t xml:space="preserve">these questions may be shared with </w:t>
      </w:r>
      <w:r w:rsidR="00781CC5">
        <w:rPr>
          <w:rFonts w:ascii="Arial" w:hAnsi="Arial" w:cs="Arial"/>
        </w:rPr>
        <w:t>surgery.</w:t>
      </w:r>
    </w:p>
    <w:p w14:paraId="51833504" w14:textId="2763A41D" w:rsidR="00E43AE9" w:rsidRDefault="00F22640" w:rsidP="00DB1A5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you collect the last </w:t>
      </w:r>
      <w:r w:rsidR="007C0025">
        <w:rPr>
          <w:rFonts w:ascii="Arial" w:hAnsi="Arial" w:cs="Arial"/>
        </w:rPr>
        <w:t>prescription,</w:t>
      </w:r>
      <w:r>
        <w:rPr>
          <w:rFonts w:ascii="Arial" w:hAnsi="Arial" w:cs="Arial"/>
        </w:rPr>
        <w:t xml:space="preserve"> the pharmacist will remind you that your medication needs to be reviewed before a new eRD template can be set up</w:t>
      </w:r>
      <w:r w:rsidR="00D07EFF">
        <w:rPr>
          <w:rFonts w:ascii="Arial" w:hAnsi="Arial" w:cs="Arial"/>
        </w:rPr>
        <w:t>.  You will need to book this review</w:t>
      </w:r>
      <w:r w:rsidR="00781CC5">
        <w:rPr>
          <w:rFonts w:ascii="Arial" w:hAnsi="Arial" w:cs="Arial"/>
        </w:rPr>
        <w:t xml:space="preserve"> with </w:t>
      </w:r>
      <w:r w:rsidR="000E0958">
        <w:rPr>
          <w:rFonts w:ascii="Arial" w:hAnsi="Arial" w:cs="Arial"/>
        </w:rPr>
        <w:t>GP Practice</w:t>
      </w:r>
      <w:r w:rsidR="00D07EFF">
        <w:rPr>
          <w:rFonts w:ascii="Arial" w:hAnsi="Arial" w:cs="Arial"/>
        </w:rPr>
        <w:t>.</w:t>
      </w:r>
    </w:p>
    <w:p w14:paraId="409248EA" w14:textId="77777777" w:rsidR="0080638E" w:rsidRDefault="0080638E" w:rsidP="0080638E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0B9C663E" w14:textId="0DC15CAE" w:rsidR="00434F45" w:rsidRPr="00B21457" w:rsidRDefault="00DA4976" w:rsidP="00EE773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Does patient agree</w:t>
      </w:r>
      <w:r w:rsidR="00114BF7" w:rsidRPr="00F22640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the</w:t>
      </w:r>
      <w:r w:rsidR="00114BF7" w:rsidRPr="00F22640">
        <w:rPr>
          <w:rFonts w:ascii="Arial" w:hAnsi="Arial" w:cs="Arial"/>
        </w:rPr>
        <w:t xml:space="preserve"> principle</w:t>
      </w:r>
      <w:r w:rsidR="00C63E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302E97">
        <w:rPr>
          <w:rFonts w:ascii="Arial" w:hAnsi="Arial" w:cs="Arial"/>
        </w:rPr>
        <w:t>eRD</w:t>
      </w:r>
      <w:r w:rsidR="00B838AE">
        <w:rPr>
          <w:rFonts w:ascii="Arial" w:hAnsi="Arial" w:cs="Arial"/>
        </w:rPr>
        <w:t>?</w:t>
      </w:r>
    </w:p>
    <w:p w14:paraId="50111AB6" w14:textId="46ECB4D6" w:rsidR="00C352BF" w:rsidRPr="00E91DD6" w:rsidRDefault="00F24FAD" w:rsidP="00EE773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If YES, explain that you will ask their GP </w:t>
      </w:r>
      <w:r w:rsidRPr="004A45A7">
        <w:rPr>
          <w:rStyle w:val="normaltextrun"/>
          <w:rFonts w:ascii="Arial" w:hAnsi="Arial" w:cs="Arial"/>
          <w:color w:val="FF0000"/>
          <w:sz w:val="22"/>
          <w:szCs w:val="22"/>
          <w:highlight w:val="lightGray"/>
          <w:shd w:val="clear" w:color="auto" w:fill="FFFF00"/>
        </w:rPr>
        <w:t>if they are happy to authorise eRD</w:t>
      </w:r>
      <w:r w:rsidRPr="006617FA">
        <w:rPr>
          <w:rStyle w:val="normaltextrun"/>
          <w:rFonts w:ascii="Arial" w:hAnsi="Arial" w:cs="Arial"/>
          <w:b/>
          <w:bCs/>
          <w:sz w:val="22"/>
          <w:szCs w:val="22"/>
          <w:highlight w:val="lightGray"/>
        </w:rPr>
        <w:t>.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This </w:t>
      </w:r>
      <w:r w:rsidR="00BD3483">
        <w:rPr>
          <w:rStyle w:val="normaltextrun"/>
          <w:rFonts w:ascii="Arial" w:hAnsi="Arial" w:cs="Arial"/>
          <w:b/>
          <w:bCs/>
          <w:sz w:val="22"/>
          <w:szCs w:val="22"/>
        </w:rPr>
        <w:t>includes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the sharing of information between your GP and their nominated pharmacy</w:t>
      </w:r>
    </w:p>
    <w:p w14:paraId="67E112EF" w14:textId="77777777" w:rsidR="00E91DD6" w:rsidRDefault="00E91DD6" w:rsidP="00E91DD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FA9DA3C" w14:textId="77777777" w:rsidR="00B21457" w:rsidRPr="002B3096" w:rsidRDefault="00B21457" w:rsidP="00F66F1A">
      <w:pPr>
        <w:spacing w:after="0"/>
        <w:ind w:left="357"/>
        <w:rPr>
          <w:rFonts w:ascii="Arial" w:hAnsi="Arial" w:cs="Arial"/>
          <w:color w:val="FF0000"/>
        </w:rPr>
      </w:pPr>
      <w:r w:rsidRPr="002B3096">
        <w:rPr>
          <w:rFonts w:ascii="Arial" w:hAnsi="Arial" w:cs="Arial"/>
          <w:color w:val="FF0000"/>
        </w:rPr>
        <w:t>DOES YOUR GP/PHARMACY TEAM NEED TO BE INVOLVED IN THE DECISION?</w:t>
      </w:r>
    </w:p>
    <w:p w14:paraId="1E238CA8" w14:textId="73156B29" w:rsidR="00DA4976" w:rsidRPr="00F66F1A" w:rsidRDefault="00B21457" w:rsidP="00F66F1A">
      <w:pPr>
        <w:spacing w:after="0"/>
        <w:ind w:left="357"/>
        <w:rPr>
          <w:rFonts w:ascii="Arial" w:hAnsi="Arial" w:cs="Arial"/>
          <w:color w:val="FF0000"/>
        </w:rPr>
      </w:pPr>
      <w:r w:rsidRPr="002B3096">
        <w:rPr>
          <w:rFonts w:ascii="Arial" w:hAnsi="Arial" w:cs="Arial"/>
          <w:color w:val="FF0000"/>
        </w:rPr>
        <w:t>INSERT YOUR PROCEDURE HERE.</w:t>
      </w:r>
    </w:p>
    <w:p w14:paraId="7A0255DB" w14:textId="00F5A0E8" w:rsidR="00E91DD6" w:rsidRDefault="00593F4D" w:rsidP="00B17FDA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244625">
        <w:rPr>
          <w:rFonts w:ascii="Arial" w:hAnsi="Arial" w:cs="Arial"/>
          <w:sz w:val="22"/>
          <w:szCs w:val="22"/>
        </w:rPr>
        <w:t>A specific read code could be used in practice XaKRX Patient consent given for repeat dispensing information transfer</w:t>
      </w:r>
      <w:r w:rsidR="00244625">
        <w:rPr>
          <w:rFonts w:ascii="Arial" w:hAnsi="Arial" w:cs="Arial"/>
          <w:sz w:val="22"/>
          <w:szCs w:val="22"/>
        </w:rPr>
        <w:t>.</w:t>
      </w:r>
    </w:p>
    <w:p w14:paraId="3915A8F5" w14:textId="5ED14ABB" w:rsidR="00F66F1A" w:rsidRPr="00097CE4" w:rsidRDefault="00F66F1A" w:rsidP="00097CE4">
      <w:pPr>
        <w:pStyle w:val="ListParagraph"/>
        <w:numPr>
          <w:ilvl w:val="0"/>
          <w:numId w:val="34"/>
        </w:numPr>
        <w:spacing w:line="360" w:lineRule="auto"/>
        <w:rPr>
          <w:noProof/>
          <w:sz w:val="22"/>
          <w:szCs w:val="22"/>
          <w:lang w:eastAsia="en-GB"/>
        </w:rPr>
      </w:pPr>
      <w:r w:rsidRPr="00B21457">
        <w:rPr>
          <w:rFonts w:ascii="Arial" w:hAnsi="Arial" w:cs="Arial"/>
          <w:sz w:val="22"/>
          <w:szCs w:val="22"/>
        </w:rPr>
        <w:t>Save the patient’s record (F12).</w:t>
      </w:r>
    </w:p>
    <w:p w14:paraId="63A855AD" w14:textId="77777777" w:rsidR="005E1524" w:rsidRPr="00244625" w:rsidRDefault="005E1524" w:rsidP="005E1524">
      <w:pPr>
        <w:pStyle w:val="ListParagraph"/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14:paraId="76FB2C41" w14:textId="3CA1A209" w:rsidR="002255F9" w:rsidRDefault="004D4561" w:rsidP="002255F9">
      <w:pPr>
        <w:tabs>
          <w:tab w:val="left" w:pos="1605"/>
        </w:tabs>
        <w:rPr>
          <w:rFonts w:ascii="Arial" w:hAnsi="Arial" w:cs="Arial"/>
        </w:rPr>
      </w:pPr>
      <w:r w:rsidRPr="00AD42E8">
        <w:rPr>
          <w:rFonts w:ascii="Arial" w:eastAsiaTheme="minorHAnsi" w:hAnsi="Arial" w:cs="Arial"/>
          <w:b/>
          <w:bCs/>
          <w:sz w:val="24"/>
          <w:szCs w:val="24"/>
          <w:u w:val="single"/>
        </w:rPr>
        <w:lastRenderedPageBreak/>
        <w:t>Version Control</w:t>
      </w:r>
    </w:p>
    <w:tbl>
      <w:tblPr>
        <w:tblStyle w:val="TableGrid2"/>
        <w:tblW w:w="9640" w:type="dxa"/>
        <w:tblInd w:w="-147" w:type="dxa"/>
        <w:tblLook w:val="04A0" w:firstRow="1" w:lastRow="0" w:firstColumn="1" w:lastColumn="0" w:noHBand="0" w:noVBand="1"/>
      </w:tblPr>
      <w:tblGrid>
        <w:gridCol w:w="1949"/>
        <w:gridCol w:w="1134"/>
        <w:gridCol w:w="6557"/>
      </w:tblGrid>
      <w:tr w:rsidR="005E1524" w:rsidRPr="005E1524" w14:paraId="3A3078BB" w14:textId="77777777" w:rsidTr="005E1524">
        <w:tc>
          <w:tcPr>
            <w:tcW w:w="1949" w:type="dxa"/>
          </w:tcPr>
          <w:p w14:paraId="792AD4A8" w14:textId="77777777" w:rsidR="005E1524" w:rsidRPr="005E1524" w:rsidRDefault="005E1524" w:rsidP="00D86C2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5E1524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1134" w:type="dxa"/>
          </w:tcPr>
          <w:p w14:paraId="7B2D3C05" w14:textId="77777777" w:rsidR="005E1524" w:rsidRPr="005E1524" w:rsidRDefault="005E1524" w:rsidP="00D86C2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5E1524">
              <w:rPr>
                <w:rFonts w:ascii="Arial" w:hAnsi="Arial" w:cs="Arial"/>
                <w:sz w:val="20"/>
                <w:szCs w:val="20"/>
              </w:rPr>
              <w:t>Version Number</w:t>
            </w:r>
          </w:p>
        </w:tc>
        <w:tc>
          <w:tcPr>
            <w:tcW w:w="6557" w:type="dxa"/>
          </w:tcPr>
          <w:p w14:paraId="116489ED" w14:textId="77777777" w:rsidR="005E1524" w:rsidRPr="005E1524" w:rsidRDefault="005E1524" w:rsidP="00D86C2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5E1524">
              <w:rPr>
                <w:rFonts w:ascii="Arial" w:hAnsi="Arial" w:cs="Arial"/>
                <w:sz w:val="20"/>
                <w:szCs w:val="20"/>
              </w:rPr>
              <w:t>Change Made</w:t>
            </w:r>
          </w:p>
        </w:tc>
      </w:tr>
      <w:tr w:rsidR="005E1524" w:rsidRPr="005E1524" w14:paraId="63430B1F" w14:textId="77777777" w:rsidTr="005E1524">
        <w:tc>
          <w:tcPr>
            <w:tcW w:w="1949" w:type="dxa"/>
          </w:tcPr>
          <w:p w14:paraId="709483E9" w14:textId="1C0565A8" w:rsidR="005E1524" w:rsidRPr="005E1524" w:rsidRDefault="005E1524" w:rsidP="00D86C2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29/04/2024</w:t>
            </w:r>
          </w:p>
        </w:tc>
        <w:tc>
          <w:tcPr>
            <w:tcW w:w="1134" w:type="dxa"/>
          </w:tcPr>
          <w:p w14:paraId="0C9563A7" w14:textId="3362DA4B" w:rsidR="005E1524" w:rsidRPr="005E1524" w:rsidRDefault="005E1524" w:rsidP="00D86C2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v1.0</w:t>
            </w:r>
          </w:p>
        </w:tc>
        <w:tc>
          <w:tcPr>
            <w:tcW w:w="6557" w:type="dxa"/>
          </w:tcPr>
          <w:p w14:paraId="5A1CC79F" w14:textId="1D97E762" w:rsidR="005E1524" w:rsidRPr="005E1524" w:rsidRDefault="005E1524" w:rsidP="00D86C2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SOP</w:t>
            </w:r>
          </w:p>
        </w:tc>
      </w:tr>
      <w:tr w:rsidR="005E1524" w:rsidRPr="005E1524" w14:paraId="1FB7DF1F" w14:textId="77777777" w:rsidTr="005E1524">
        <w:tc>
          <w:tcPr>
            <w:tcW w:w="1949" w:type="dxa"/>
          </w:tcPr>
          <w:p w14:paraId="0ED3C573" w14:textId="77777777" w:rsidR="005E1524" w:rsidRPr="005E1524" w:rsidRDefault="005E1524" w:rsidP="00D86C2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4A8FE9" w14:textId="77777777" w:rsidR="005E1524" w:rsidRPr="005E1524" w:rsidRDefault="005E1524" w:rsidP="00D86C2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</w:tcPr>
          <w:p w14:paraId="607FD441" w14:textId="77777777" w:rsidR="005E1524" w:rsidRPr="005E1524" w:rsidRDefault="005E1524" w:rsidP="00D86C2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BBAC85" w14:textId="77777777" w:rsidR="00855A6E" w:rsidRPr="00855A6E" w:rsidRDefault="00855A6E" w:rsidP="0080638E">
      <w:pPr>
        <w:rPr>
          <w:rFonts w:ascii="Arial" w:hAnsi="Arial" w:cs="Arial"/>
        </w:rPr>
      </w:pPr>
    </w:p>
    <w:p w14:paraId="3D11EA07" w14:textId="77777777" w:rsidR="00855A6E" w:rsidRPr="00855A6E" w:rsidRDefault="00855A6E" w:rsidP="0080638E">
      <w:pPr>
        <w:rPr>
          <w:rFonts w:ascii="Arial" w:hAnsi="Arial" w:cs="Arial"/>
        </w:rPr>
      </w:pPr>
    </w:p>
    <w:p w14:paraId="4194CF7B" w14:textId="2C14FFAF" w:rsidR="00855A6E" w:rsidRPr="00855A6E" w:rsidRDefault="00855A6E" w:rsidP="0080638E">
      <w:pPr>
        <w:rPr>
          <w:rFonts w:ascii="Arial" w:hAnsi="Arial" w:cs="Arial"/>
        </w:rPr>
      </w:pPr>
    </w:p>
    <w:p w14:paraId="66B20B85" w14:textId="77777777" w:rsidR="00855A6E" w:rsidRPr="00855A6E" w:rsidRDefault="00855A6E" w:rsidP="0080638E">
      <w:pPr>
        <w:rPr>
          <w:rFonts w:ascii="Arial" w:hAnsi="Arial" w:cs="Arial"/>
        </w:rPr>
      </w:pPr>
    </w:p>
    <w:p w14:paraId="215224A1" w14:textId="77777777" w:rsidR="00855A6E" w:rsidRPr="00855A6E" w:rsidRDefault="00855A6E" w:rsidP="0080638E">
      <w:pPr>
        <w:jc w:val="right"/>
        <w:rPr>
          <w:rFonts w:ascii="Arial" w:hAnsi="Arial" w:cs="Arial"/>
        </w:rPr>
      </w:pPr>
    </w:p>
    <w:sectPr w:rsidR="00855A6E" w:rsidRPr="00855A6E" w:rsidSect="0080638E">
      <w:headerReference w:type="default" r:id="rId11"/>
      <w:footerReference w:type="defaul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A8AF" w14:textId="77777777" w:rsidR="00650690" w:rsidRDefault="00650690" w:rsidP="008D327E">
      <w:pPr>
        <w:spacing w:after="0" w:line="240" w:lineRule="auto"/>
      </w:pPr>
      <w:r>
        <w:separator/>
      </w:r>
    </w:p>
  </w:endnote>
  <w:endnote w:type="continuationSeparator" w:id="0">
    <w:p w14:paraId="08C309CC" w14:textId="77777777" w:rsidR="00650690" w:rsidRDefault="00650690" w:rsidP="008D327E">
      <w:pPr>
        <w:spacing w:after="0" w:line="240" w:lineRule="auto"/>
      </w:pPr>
      <w:r>
        <w:continuationSeparator/>
      </w:r>
    </w:p>
  </w:endnote>
  <w:endnote w:type="continuationNotice" w:id="1">
    <w:p w14:paraId="79CF85F5" w14:textId="77777777" w:rsidR="00650690" w:rsidRDefault="006506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429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1552"/>
      <w:gridCol w:w="1455"/>
      <w:gridCol w:w="1813"/>
      <w:gridCol w:w="1262"/>
      <w:gridCol w:w="1929"/>
    </w:tblGrid>
    <w:tr w:rsidR="000974A3" w:rsidRPr="007903F9" w14:paraId="09FA662F" w14:textId="248DE983" w:rsidTr="000974A3">
      <w:tc>
        <w:tcPr>
          <w:tcW w:w="1418" w:type="dxa"/>
        </w:tcPr>
        <w:p w14:paraId="706B6965" w14:textId="3DB8B84B" w:rsidR="000974A3" w:rsidRPr="007903F9" w:rsidRDefault="000974A3" w:rsidP="007903F9">
          <w:r>
            <w:t>SOP</w:t>
          </w:r>
          <w:r w:rsidR="005E1524">
            <w:t>013</w:t>
          </w:r>
        </w:p>
      </w:tc>
      <w:tc>
        <w:tcPr>
          <w:tcW w:w="6082" w:type="dxa"/>
          <w:gridSpan w:val="4"/>
        </w:tcPr>
        <w:p w14:paraId="63B74C63" w14:textId="2F86DF47" w:rsidR="000974A3" w:rsidRPr="007903F9" w:rsidRDefault="000974A3" w:rsidP="00FA3EEA">
          <w:pPr>
            <w:tabs>
              <w:tab w:val="left" w:pos="4545"/>
            </w:tabs>
          </w:pPr>
          <w:r>
            <w:t>Electronic Repeat Dispensing (eRD) Identifying Suitable patients</w:t>
          </w:r>
          <w:r>
            <w:tab/>
          </w:r>
        </w:p>
      </w:tc>
      <w:tc>
        <w:tcPr>
          <w:tcW w:w="1929" w:type="dxa"/>
        </w:tcPr>
        <w:p w14:paraId="734416D6" w14:textId="1214C3A6" w:rsidR="000974A3" w:rsidRPr="007903F9" w:rsidRDefault="000974A3" w:rsidP="000974A3">
          <w:pPr>
            <w:tabs>
              <w:tab w:val="left" w:pos="4545"/>
            </w:tabs>
          </w:pPr>
          <w:r>
            <w:t>V</w:t>
          </w:r>
          <w:r w:rsidR="005E1524">
            <w:t>1.0</w:t>
          </w:r>
        </w:p>
      </w:tc>
    </w:tr>
    <w:tr w:rsidR="007903F9" w:rsidRPr="007903F9" w14:paraId="553FC167" w14:textId="77777777" w:rsidTr="00FC197E">
      <w:tc>
        <w:tcPr>
          <w:tcW w:w="4425" w:type="dxa"/>
          <w:gridSpan w:val="3"/>
        </w:tcPr>
        <w:p w14:paraId="4BB0AF02" w14:textId="1181409F" w:rsidR="007903F9" w:rsidRPr="007903F9" w:rsidRDefault="007903F9" w:rsidP="007903F9">
          <w:r w:rsidRPr="007903F9">
            <w:t>Issue Date:</w:t>
          </w:r>
          <w:r w:rsidR="0087136C">
            <w:t xml:space="preserve"> </w:t>
          </w:r>
          <w:r w:rsidR="000974A3">
            <w:t>25/04/2024</w:t>
          </w:r>
        </w:p>
      </w:tc>
      <w:tc>
        <w:tcPr>
          <w:tcW w:w="5004" w:type="dxa"/>
          <w:gridSpan w:val="3"/>
        </w:tcPr>
        <w:p w14:paraId="5436CC12" w14:textId="03DEDF8D" w:rsidR="007903F9" w:rsidRPr="007903F9" w:rsidRDefault="007903F9" w:rsidP="007903F9">
          <w:r w:rsidRPr="007903F9">
            <w:t xml:space="preserve">Review Date: </w:t>
          </w:r>
          <w:r w:rsidR="000974A3">
            <w:t>25/04/2026</w:t>
          </w:r>
        </w:p>
      </w:tc>
    </w:tr>
    <w:tr w:rsidR="007903F9" w:rsidRPr="007903F9" w14:paraId="114B5D8F" w14:textId="77777777" w:rsidTr="005606E8">
      <w:trPr>
        <w:trHeight w:val="1142"/>
      </w:trPr>
      <w:tc>
        <w:tcPr>
          <w:tcW w:w="2970" w:type="dxa"/>
          <w:gridSpan w:val="2"/>
        </w:tcPr>
        <w:p w14:paraId="09EB77B8" w14:textId="77777777" w:rsidR="007903F9" w:rsidRPr="007903F9" w:rsidRDefault="007903F9" w:rsidP="007903F9">
          <w:r w:rsidRPr="007903F9">
            <w:t>Reviewed by: Norfolk and Waveney Medicines Optimisation Team</w:t>
          </w:r>
        </w:p>
        <w:p w14:paraId="295C8584" w14:textId="77777777" w:rsidR="007903F9" w:rsidRPr="007903F9" w:rsidRDefault="007903F9" w:rsidP="007903F9"/>
      </w:tc>
      <w:tc>
        <w:tcPr>
          <w:tcW w:w="3268" w:type="dxa"/>
          <w:gridSpan w:val="2"/>
        </w:tcPr>
        <w:p w14:paraId="5D7AF138" w14:textId="77777777" w:rsidR="007903F9" w:rsidRPr="007903F9" w:rsidRDefault="007903F9" w:rsidP="007903F9">
          <w:r w:rsidRPr="007903F9">
            <w:t>Reviewer in Practice:</w:t>
          </w:r>
        </w:p>
      </w:tc>
      <w:tc>
        <w:tcPr>
          <w:tcW w:w="3191" w:type="dxa"/>
          <w:gridSpan w:val="2"/>
        </w:tcPr>
        <w:p w14:paraId="5084CA22" w14:textId="77777777" w:rsidR="007903F9" w:rsidRPr="007903F9" w:rsidRDefault="007903F9" w:rsidP="007903F9">
          <w:r w:rsidRPr="007903F9">
            <w:t>Approved in Practice:</w:t>
          </w:r>
        </w:p>
      </w:tc>
    </w:tr>
  </w:tbl>
  <w:p w14:paraId="7E38BE59" w14:textId="77777777" w:rsidR="007F71DF" w:rsidRPr="007F71DF" w:rsidRDefault="007F71D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AB82" w14:textId="77777777" w:rsidR="00650690" w:rsidRDefault="00650690" w:rsidP="008D327E">
      <w:pPr>
        <w:spacing w:after="0" w:line="240" w:lineRule="auto"/>
      </w:pPr>
      <w:r>
        <w:separator/>
      </w:r>
    </w:p>
  </w:footnote>
  <w:footnote w:type="continuationSeparator" w:id="0">
    <w:p w14:paraId="472B1E7D" w14:textId="77777777" w:rsidR="00650690" w:rsidRDefault="00650690" w:rsidP="008D327E">
      <w:pPr>
        <w:spacing w:after="0" w:line="240" w:lineRule="auto"/>
      </w:pPr>
      <w:r>
        <w:continuationSeparator/>
      </w:r>
    </w:p>
  </w:footnote>
  <w:footnote w:type="continuationNotice" w:id="1">
    <w:p w14:paraId="3C2CE941" w14:textId="77777777" w:rsidR="00650690" w:rsidRDefault="006506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50FE" w14:textId="5F87E9DB" w:rsidR="008D327E" w:rsidRDefault="00B21457" w:rsidP="008D327E">
    <w:pPr>
      <w:pStyle w:val="Header"/>
      <w:jc w:val="right"/>
    </w:pPr>
    <w:r>
      <w:t>&lt;enter logo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1B1"/>
    <w:multiLevelType w:val="hybridMultilevel"/>
    <w:tmpl w:val="1CE8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85E"/>
    <w:multiLevelType w:val="hybridMultilevel"/>
    <w:tmpl w:val="0C7C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E16"/>
    <w:multiLevelType w:val="hybridMultilevel"/>
    <w:tmpl w:val="2FE01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403152"/>
    <w:multiLevelType w:val="hybridMultilevel"/>
    <w:tmpl w:val="CCF0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0D1"/>
    <w:multiLevelType w:val="hybridMultilevel"/>
    <w:tmpl w:val="0938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F0A5A"/>
    <w:multiLevelType w:val="hybridMultilevel"/>
    <w:tmpl w:val="C5E67B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33213"/>
    <w:multiLevelType w:val="hybridMultilevel"/>
    <w:tmpl w:val="83362E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75946"/>
    <w:multiLevelType w:val="hybridMultilevel"/>
    <w:tmpl w:val="3F84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491F"/>
    <w:multiLevelType w:val="hybridMultilevel"/>
    <w:tmpl w:val="DC1A9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04010"/>
    <w:multiLevelType w:val="hybridMultilevel"/>
    <w:tmpl w:val="E8B86448"/>
    <w:lvl w:ilvl="0" w:tplc="10CCB6B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D7D1A"/>
    <w:multiLevelType w:val="hybridMultilevel"/>
    <w:tmpl w:val="3AEE0D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E72788"/>
    <w:multiLevelType w:val="hybridMultilevel"/>
    <w:tmpl w:val="EC8A21F8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C6E2BB4"/>
    <w:multiLevelType w:val="hybridMultilevel"/>
    <w:tmpl w:val="B2887C8C"/>
    <w:lvl w:ilvl="0" w:tplc="70D40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11789"/>
    <w:multiLevelType w:val="hybridMultilevel"/>
    <w:tmpl w:val="F72271E4"/>
    <w:lvl w:ilvl="0" w:tplc="A1105A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6E63F5"/>
    <w:multiLevelType w:val="hybridMultilevel"/>
    <w:tmpl w:val="35E2A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35F81"/>
    <w:multiLevelType w:val="hybridMultilevel"/>
    <w:tmpl w:val="A0E03C28"/>
    <w:lvl w:ilvl="0" w:tplc="FFFFFFFF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03BFC"/>
    <w:multiLevelType w:val="hybridMultilevel"/>
    <w:tmpl w:val="9F9CAD10"/>
    <w:lvl w:ilvl="0" w:tplc="78E8029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E6562D"/>
    <w:multiLevelType w:val="hybridMultilevel"/>
    <w:tmpl w:val="2BF6F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C257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B72230A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96860"/>
    <w:multiLevelType w:val="hybridMultilevel"/>
    <w:tmpl w:val="FAB8FBC0"/>
    <w:lvl w:ilvl="0" w:tplc="B7EA0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D0395"/>
    <w:multiLevelType w:val="hybridMultilevel"/>
    <w:tmpl w:val="4B881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F0925"/>
    <w:multiLevelType w:val="hybridMultilevel"/>
    <w:tmpl w:val="C478C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D0"/>
    <w:multiLevelType w:val="hybridMultilevel"/>
    <w:tmpl w:val="D7B82CDE"/>
    <w:lvl w:ilvl="0" w:tplc="B12C66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56C0"/>
    <w:multiLevelType w:val="hybridMultilevel"/>
    <w:tmpl w:val="B928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B2C85"/>
    <w:multiLevelType w:val="hybridMultilevel"/>
    <w:tmpl w:val="181AE4D0"/>
    <w:lvl w:ilvl="0" w:tplc="B12C66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05646"/>
    <w:multiLevelType w:val="hybridMultilevel"/>
    <w:tmpl w:val="F43A1E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5342BA"/>
    <w:multiLevelType w:val="hybridMultilevel"/>
    <w:tmpl w:val="4258B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232110"/>
    <w:multiLevelType w:val="hybridMultilevel"/>
    <w:tmpl w:val="7CD6A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14777"/>
    <w:multiLevelType w:val="hybridMultilevel"/>
    <w:tmpl w:val="B400D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701C85"/>
    <w:multiLevelType w:val="hybridMultilevel"/>
    <w:tmpl w:val="B080CC3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57BDB"/>
    <w:multiLevelType w:val="hybridMultilevel"/>
    <w:tmpl w:val="8586C5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027C4B"/>
    <w:multiLevelType w:val="hybridMultilevel"/>
    <w:tmpl w:val="467A4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84574"/>
    <w:multiLevelType w:val="multilevel"/>
    <w:tmpl w:val="5B4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2125D5"/>
    <w:multiLevelType w:val="hybridMultilevel"/>
    <w:tmpl w:val="D200DB44"/>
    <w:lvl w:ilvl="0" w:tplc="10CCB6B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25D38"/>
    <w:multiLevelType w:val="hybridMultilevel"/>
    <w:tmpl w:val="DC7030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CC7047"/>
    <w:multiLevelType w:val="hybridMultilevel"/>
    <w:tmpl w:val="6194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C1DEC"/>
    <w:multiLevelType w:val="hybridMultilevel"/>
    <w:tmpl w:val="53AAF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241B2"/>
    <w:multiLevelType w:val="hybridMultilevel"/>
    <w:tmpl w:val="D1D44BBA"/>
    <w:lvl w:ilvl="0" w:tplc="70D40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828565">
    <w:abstractNumId w:val="7"/>
  </w:num>
  <w:num w:numId="2" w16cid:durableId="621349703">
    <w:abstractNumId w:val="34"/>
  </w:num>
  <w:num w:numId="3" w16cid:durableId="1130786255">
    <w:abstractNumId w:val="4"/>
  </w:num>
  <w:num w:numId="4" w16cid:durableId="1449007154">
    <w:abstractNumId w:val="3"/>
  </w:num>
  <w:num w:numId="5" w16cid:durableId="1896505306">
    <w:abstractNumId w:val="0"/>
  </w:num>
  <w:num w:numId="6" w16cid:durableId="527064387">
    <w:abstractNumId w:val="29"/>
  </w:num>
  <w:num w:numId="7" w16cid:durableId="177693743">
    <w:abstractNumId w:val="23"/>
  </w:num>
  <w:num w:numId="8" w16cid:durableId="1328748661">
    <w:abstractNumId w:val="19"/>
  </w:num>
  <w:num w:numId="9" w16cid:durableId="1698583110">
    <w:abstractNumId w:val="17"/>
  </w:num>
  <w:num w:numId="10" w16cid:durableId="871308054">
    <w:abstractNumId w:val="28"/>
  </w:num>
  <w:num w:numId="11" w16cid:durableId="519974122">
    <w:abstractNumId w:val="30"/>
  </w:num>
  <w:num w:numId="12" w16cid:durableId="1105034236">
    <w:abstractNumId w:val="20"/>
  </w:num>
  <w:num w:numId="13" w16cid:durableId="702677569">
    <w:abstractNumId w:val="13"/>
  </w:num>
  <w:num w:numId="14" w16cid:durableId="1550649116">
    <w:abstractNumId w:val="26"/>
  </w:num>
  <w:num w:numId="15" w16cid:durableId="765082426">
    <w:abstractNumId w:val="10"/>
  </w:num>
  <w:num w:numId="16" w16cid:durableId="1565221369">
    <w:abstractNumId w:val="18"/>
  </w:num>
  <w:num w:numId="17" w16cid:durableId="744378177">
    <w:abstractNumId w:val="33"/>
  </w:num>
  <w:num w:numId="18" w16cid:durableId="2052607365">
    <w:abstractNumId w:val="11"/>
  </w:num>
  <w:num w:numId="19" w16cid:durableId="243806972">
    <w:abstractNumId w:val="5"/>
  </w:num>
  <w:num w:numId="20" w16cid:durableId="512692444">
    <w:abstractNumId w:val="24"/>
  </w:num>
  <w:num w:numId="21" w16cid:durableId="794837847">
    <w:abstractNumId w:val="35"/>
  </w:num>
  <w:num w:numId="22" w16cid:durableId="1565413967">
    <w:abstractNumId w:val="36"/>
  </w:num>
  <w:num w:numId="23" w16cid:durableId="1822230347">
    <w:abstractNumId w:val="25"/>
  </w:num>
  <w:num w:numId="24" w16cid:durableId="1475295713">
    <w:abstractNumId w:val="12"/>
  </w:num>
  <w:num w:numId="25" w16cid:durableId="615912450">
    <w:abstractNumId w:val="8"/>
  </w:num>
  <w:num w:numId="26" w16cid:durableId="1259411842">
    <w:abstractNumId w:val="1"/>
  </w:num>
  <w:num w:numId="27" w16cid:durableId="1585071250">
    <w:abstractNumId w:val="2"/>
  </w:num>
  <w:num w:numId="28" w16cid:durableId="368187406">
    <w:abstractNumId w:val="6"/>
  </w:num>
  <w:num w:numId="29" w16cid:durableId="1694186792">
    <w:abstractNumId w:val="16"/>
  </w:num>
  <w:num w:numId="30" w16cid:durableId="2129620402">
    <w:abstractNumId w:val="14"/>
  </w:num>
  <w:num w:numId="31" w16cid:durableId="773792970">
    <w:abstractNumId w:val="31"/>
  </w:num>
  <w:num w:numId="32" w16cid:durableId="855774915">
    <w:abstractNumId w:val="15"/>
  </w:num>
  <w:num w:numId="33" w16cid:durableId="909341885">
    <w:abstractNumId w:val="21"/>
  </w:num>
  <w:num w:numId="34" w16cid:durableId="1986931770">
    <w:abstractNumId w:val="27"/>
  </w:num>
  <w:num w:numId="35" w16cid:durableId="149684945">
    <w:abstractNumId w:val="22"/>
  </w:num>
  <w:num w:numId="36" w16cid:durableId="57480526">
    <w:abstractNumId w:val="32"/>
  </w:num>
  <w:num w:numId="37" w16cid:durableId="1559985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69"/>
    <w:rsid w:val="00006F8F"/>
    <w:rsid w:val="00007CCC"/>
    <w:rsid w:val="00024401"/>
    <w:rsid w:val="00044721"/>
    <w:rsid w:val="00053941"/>
    <w:rsid w:val="000554DE"/>
    <w:rsid w:val="0006174B"/>
    <w:rsid w:val="00063892"/>
    <w:rsid w:val="00071230"/>
    <w:rsid w:val="00083200"/>
    <w:rsid w:val="00085B3B"/>
    <w:rsid w:val="00091FB6"/>
    <w:rsid w:val="00094493"/>
    <w:rsid w:val="000974A3"/>
    <w:rsid w:val="00097CE4"/>
    <w:rsid w:val="000A17E9"/>
    <w:rsid w:val="000A518E"/>
    <w:rsid w:val="000A599F"/>
    <w:rsid w:val="000B193A"/>
    <w:rsid w:val="000B28BD"/>
    <w:rsid w:val="000B323A"/>
    <w:rsid w:val="000B3AF5"/>
    <w:rsid w:val="000B458E"/>
    <w:rsid w:val="000C502C"/>
    <w:rsid w:val="000C61A3"/>
    <w:rsid w:val="000C7142"/>
    <w:rsid w:val="000D5E72"/>
    <w:rsid w:val="000E0958"/>
    <w:rsid w:val="000F2A10"/>
    <w:rsid w:val="001001C9"/>
    <w:rsid w:val="0010052B"/>
    <w:rsid w:val="001007B1"/>
    <w:rsid w:val="001017EB"/>
    <w:rsid w:val="0011074D"/>
    <w:rsid w:val="00114BF7"/>
    <w:rsid w:val="0011787F"/>
    <w:rsid w:val="00124CD8"/>
    <w:rsid w:val="001252F9"/>
    <w:rsid w:val="00130335"/>
    <w:rsid w:val="0013572C"/>
    <w:rsid w:val="00137524"/>
    <w:rsid w:val="00137A6A"/>
    <w:rsid w:val="001444B3"/>
    <w:rsid w:val="00151D99"/>
    <w:rsid w:val="00152D68"/>
    <w:rsid w:val="00161D44"/>
    <w:rsid w:val="001624E9"/>
    <w:rsid w:val="001633E6"/>
    <w:rsid w:val="00166CC8"/>
    <w:rsid w:val="00170213"/>
    <w:rsid w:val="001737F7"/>
    <w:rsid w:val="001829D1"/>
    <w:rsid w:val="00192992"/>
    <w:rsid w:val="0019603C"/>
    <w:rsid w:val="001A37A7"/>
    <w:rsid w:val="001B0BD2"/>
    <w:rsid w:val="001B2B0B"/>
    <w:rsid w:val="001B78ED"/>
    <w:rsid w:val="001C77C1"/>
    <w:rsid w:val="001C7CD8"/>
    <w:rsid w:val="001D3952"/>
    <w:rsid w:val="001D6957"/>
    <w:rsid w:val="001E3747"/>
    <w:rsid w:val="001F54CF"/>
    <w:rsid w:val="001F6A07"/>
    <w:rsid w:val="00200165"/>
    <w:rsid w:val="00200F89"/>
    <w:rsid w:val="0021390C"/>
    <w:rsid w:val="00220207"/>
    <w:rsid w:val="00223032"/>
    <w:rsid w:val="002250AD"/>
    <w:rsid w:val="002255F9"/>
    <w:rsid w:val="0022564F"/>
    <w:rsid w:val="002303E9"/>
    <w:rsid w:val="002308DF"/>
    <w:rsid w:val="002319DA"/>
    <w:rsid w:val="002400F7"/>
    <w:rsid w:val="00241004"/>
    <w:rsid w:val="002418C5"/>
    <w:rsid w:val="00244625"/>
    <w:rsid w:val="002446C5"/>
    <w:rsid w:val="00250199"/>
    <w:rsid w:val="00250D7D"/>
    <w:rsid w:val="00250FBC"/>
    <w:rsid w:val="00251EF4"/>
    <w:rsid w:val="0025535F"/>
    <w:rsid w:val="0025797C"/>
    <w:rsid w:val="00257C2C"/>
    <w:rsid w:val="0026093A"/>
    <w:rsid w:val="00271168"/>
    <w:rsid w:val="00275766"/>
    <w:rsid w:val="00281AC6"/>
    <w:rsid w:val="00284EE2"/>
    <w:rsid w:val="0029450C"/>
    <w:rsid w:val="002A2D38"/>
    <w:rsid w:val="002A2DFA"/>
    <w:rsid w:val="002B0F0F"/>
    <w:rsid w:val="002B1651"/>
    <w:rsid w:val="002B3096"/>
    <w:rsid w:val="002B5D30"/>
    <w:rsid w:val="002B6717"/>
    <w:rsid w:val="002C0946"/>
    <w:rsid w:val="002C2C43"/>
    <w:rsid w:val="002C59D4"/>
    <w:rsid w:val="002C5CBF"/>
    <w:rsid w:val="002D054D"/>
    <w:rsid w:val="002F1C2C"/>
    <w:rsid w:val="002F205C"/>
    <w:rsid w:val="00302E97"/>
    <w:rsid w:val="00305639"/>
    <w:rsid w:val="003067DC"/>
    <w:rsid w:val="00307974"/>
    <w:rsid w:val="00311629"/>
    <w:rsid w:val="00326BE3"/>
    <w:rsid w:val="003302BE"/>
    <w:rsid w:val="00331F69"/>
    <w:rsid w:val="00333CFC"/>
    <w:rsid w:val="00335657"/>
    <w:rsid w:val="00335970"/>
    <w:rsid w:val="00335C8B"/>
    <w:rsid w:val="003471D5"/>
    <w:rsid w:val="00356754"/>
    <w:rsid w:val="00366F7F"/>
    <w:rsid w:val="003717A8"/>
    <w:rsid w:val="00372000"/>
    <w:rsid w:val="00381E8C"/>
    <w:rsid w:val="00382402"/>
    <w:rsid w:val="00382CB5"/>
    <w:rsid w:val="00382E92"/>
    <w:rsid w:val="00382F6A"/>
    <w:rsid w:val="00386D07"/>
    <w:rsid w:val="00396107"/>
    <w:rsid w:val="003A1E9F"/>
    <w:rsid w:val="003A42A3"/>
    <w:rsid w:val="003A4807"/>
    <w:rsid w:val="003A49CB"/>
    <w:rsid w:val="003A5D93"/>
    <w:rsid w:val="003B1429"/>
    <w:rsid w:val="003B486F"/>
    <w:rsid w:val="003B6056"/>
    <w:rsid w:val="003C640A"/>
    <w:rsid w:val="003C7FFE"/>
    <w:rsid w:val="003D0E4D"/>
    <w:rsid w:val="003E17ED"/>
    <w:rsid w:val="003E2C0C"/>
    <w:rsid w:val="003F567C"/>
    <w:rsid w:val="003F5FF5"/>
    <w:rsid w:val="004040F4"/>
    <w:rsid w:val="00406777"/>
    <w:rsid w:val="00407854"/>
    <w:rsid w:val="004112FD"/>
    <w:rsid w:val="00420426"/>
    <w:rsid w:val="00425264"/>
    <w:rsid w:val="00434F45"/>
    <w:rsid w:val="004366FB"/>
    <w:rsid w:val="004375BD"/>
    <w:rsid w:val="00440FA3"/>
    <w:rsid w:val="00445722"/>
    <w:rsid w:val="00452EE2"/>
    <w:rsid w:val="00456F51"/>
    <w:rsid w:val="004612FF"/>
    <w:rsid w:val="00462F8F"/>
    <w:rsid w:val="00467D7F"/>
    <w:rsid w:val="0047375C"/>
    <w:rsid w:val="0048045D"/>
    <w:rsid w:val="00485F5E"/>
    <w:rsid w:val="004900CE"/>
    <w:rsid w:val="00490D59"/>
    <w:rsid w:val="00491D08"/>
    <w:rsid w:val="00492474"/>
    <w:rsid w:val="004947FA"/>
    <w:rsid w:val="00496B50"/>
    <w:rsid w:val="004A1399"/>
    <w:rsid w:val="004A45A7"/>
    <w:rsid w:val="004A667D"/>
    <w:rsid w:val="004B05A2"/>
    <w:rsid w:val="004B1670"/>
    <w:rsid w:val="004B2BC3"/>
    <w:rsid w:val="004C44D8"/>
    <w:rsid w:val="004C5EEC"/>
    <w:rsid w:val="004D4561"/>
    <w:rsid w:val="004D5B17"/>
    <w:rsid w:val="004D5CE1"/>
    <w:rsid w:val="004D704E"/>
    <w:rsid w:val="004D71DA"/>
    <w:rsid w:val="004E15BA"/>
    <w:rsid w:val="004E31FA"/>
    <w:rsid w:val="004F16FA"/>
    <w:rsid w:val="004F6168"/>
    <w:rsid w:val="004F71D4"/>
    <w:rsid w:val="00503397"/>
    <w:rsid w:val="00510626"/>
    <w:rsid w:val="0051176B"/>
    <w:rsid w:val="005171F1"/>
    <w:rsid w:val="00523992"/>
    <w:rsid w:val="005239E7"/>
    <w:rsid w:val="00524E8E"/>
    <w:rsid w:val="00527E9C"/>
    <w:rsid w:val="0053083C"/>
    <w:rsid w:val="00533C36"/>
    <w:rsid w:val="00540AE5"/>
    <w:rsid w:val="00543CEC"/>
    <w:rsid w:val="00545579"/>
    <w:rsid w:val="00550C4F"/>
    <w:rsid w:val="00553021"/>
    <w:rsid w:val="005606E8"/>
    <w:rsid w:val="00565F1B"/>
    <w:rsid w:val="00567C83"/>
    <w:rsid w:val="0057010A"/>
    <w:rsid w:val="00573AD8"/>
    <w:rsid w:val="005905B2"/>
    <w:rsid w:val="0059372A"/>
    <w:rsid w:val="005939BE"/>
    <w:rsid w:val="00593F4D"/>
    <w:rsid w:val="005948B0"/>
    <w:rsid w:val="005A18F1"/>
    <w:rsid w:val="005A2FFE"/>
    <w:rsid w:val="005A3F0F"/>
    <w:rsid w:val="005A453E"/>
    <w:rsid w:val="005A7477"/>
    <w:rsid w:val="005B1B13"/>
    <w:rsid w:val="005C166C"/>
    <w:rsid w:val="005D6205"/>
    <w:rsid w:val="005D6ADC"/>
    <w:rsid w:val="005E1524"/>
    <w:rsid w:val="005E4424"/>
    <w:rsid w:val="005F4997"/>
    <w:rsid w:val="006011A0"/>
    <w:rsid w:val="00604AE4"/>
    <w:rsid w:val="00606FEE"/>
    <w:rsid w:val="00626415"/>
    <w:rsid w:val="006315D3"/>
    <w:rsid w:val="00636ABA"/>
    <w:rsid w:val="006378DA"/>
    <w:rsid w:val="006432C3"/>
    <w:rsid w:val="006437DD"/>
    <w:rsid w:val="00650690"/>
    <w:rsid w:val="00651094"/>
    <w:rsid w:val="006569FA"/>
    <w:rsid w:val="006617FA"/>
    <w:rsid w:val="00663642"/>
    <w:rsid w:val="006651E7"/>
    <w:rsid w:val="00670745"/>
    <w:rsid w:val="0067342C"/>
    <w:rsid w:val="006827E8"/>
    <w:rsid w:val="00685A63"/>
    <w:rsid w:val="006906FA"/>
    <w:rsid w:val="006932C0"/>
    <w:rsid w:val="00695116"/>
    <w:rsid w:val="006A1E10"/>
    <w:rsid w:val="006B198E"/>
    <w:rsid w:val="006B4F2A"/>
    <w:rsid w:val="006B7AAB"/>
    <w:rsid w:val="006C3ADB"/>
    <w:rsid w:val="006D267E"/>
    <w:rsid w:val="006D2999"/>
    <w:rsid w:val="006D7A85"/>
    <w:rsid w:val="006E0AE8"/>
    <w:rsid w:val="006F4CD2"/>
    <w:rsid w:val="006F6C2E"/>
    <w:rsid w:val="006F7B83"/>
    <w:rsid w:val="00701AE8"/>
    <w:rsid w:val="00702089"/>
    <w:rsid w:val="00705DC2"/>
    <w:rsid w:val="0071001E"/>
    <w:rsid w:val="00713E67"/>
    <w:rsid w:val="00720110"/>
    <w:rsid w:val="00722ADF"/>
    <w:rsid w:val="007272AB"/>
    <w:rsid w:val="00732B43"/>
    <w:rsid w:val="00732FA6"/>
    <w:rsid w:val="00734E44"/>
    <w:rsid w:val="00737675"/>
    <w:rsid w:val="00741B7F"/>
    <w:rsid w:val="00742815"/>
    <w:rsid w:val="007473B5"/>
    <w:rsid w:val="00756BD0"/>
    <w:rsid w:val="00757CEE"/>
    <w:rsid w:val="00760815"/>
    <w:rsid w:val="00761EA0"/>
    <w:rsid w:val="007623EC"/>
    <w:rsid w:val="00762E3E"/>
    <w:rsid w:val="00764F87"/>
    <w:rsid w:val="00771A53"/>
    <w:rsid w:val="00772CBE"/>
    <w:rsid w:val="00773DAD"/>
    <w:rsid w:val="00773EAF"/>
    <w:rsid w:val="00781396"/>
    <w:rsid w:val="00781CC5"/>
    <w:rsid w:val="00787B6D"/>
    <w:rsid w:val="007903F9"/>
    <w:rsid w:val="007934AA"/>
    <w:rsid w:val="0079532A"/>
    <w:rsid w:val="007A2D18"/>
    <w:rsid w:val="007A3396"/>
    <w:rsid w:val="007A3E67"/>
    <w:rsid w:val="007B4AF7"/>
    <w:rsid w:val="007B6DAA"/>
    <w:rsid w:val="007C0025"/>
    <w:rsid w:val="007C0092"/>
    <w:rsid w:val="007C010A"/>
    <w:rsid w:val="007C112C"/>
    <w:rsid w:val="007E0434"/>
    <w:rsid w:val="007E6A01"/>
    <w:rsid w:val="007F2B78"/>
    <w:rsid w:val="007F71DF"/>
    <w:rsid w:val="00800F33"/>
    <w:rsid w:val="0080638E"/>
    <w:rsid w:val="00807B35"/>
    <w:rsid w:val="00812309"/>
    <w:rsid w:val="00812DE5"/>
    <w:rsid w:val="008176C1"/>
    <w:rsid w:val="00827F75"/>
    <w:rsid w:val="00831459"/>
    <w:rsid w:val="008442D0"/>
    <w:rsid w:val="00850825"/>
    <w:rsid w:val="0085160F"/>
    <w:rsid w:val="00855A6E"/>
    <w:rsid w:val="00865947"/>
    <w:rsid w:val="0087136C"/>
    <w:rsid w:val="0087403B"/>
    <w:rsid w:val="008779F0"/>
    <w:rsid w:val="0088453C"/>
    <w:rsid w:val="00886167"/>
    <w:rsid w:val="00887390"/>
    <w:rsid w:val="00891C22"/>
    <w:rsid w:val="008A1810"/>
    <w:rsid w:val="008B0602"/>
    <w:rsid w:val="008C03B4"/>
    <w:rsid w:val="008C3EFA"/>
    <w:rsid w:val="008D11D3"/>
    <w:rsid w:val="008D1F6F"/>
    <w:rsid w:val="008D327E"/>
    <w:rsid w:val="008E30C0"/>
    <w:rsid w:val="008E71E2"/>
    <w:rsid w:val="00904CA4"/>
    <w:rsid w:val="009176EE"/>
    <w:rsid w:val="009204CD"/>
    <w:rsid w:val="00922489"/>
    <w:rsid w:val="00925387"/>
    <w:rsid w:val="00926FD6"/>
    <w:rsid w:val="00927FA2"/>
    <w:rsid w:val="0093248B"/>
    <w:rsid w:val="009379A7"/>
    <w:rsid w:val="00941F6C"/>
    <w:rsid w:val="00942FE3"/>
    <w:rsid w:val="00943E57"/>
    <w:rsid w:val="0094510B"/>
    <w:rsid w:val="00953754"/>
    <w:rsid w:val="00955610"/>
    <w:rsid w:val="00956C81"/>
    <w:rsid w:val="009640AD"/>
    <w:rsid w:val="0096586E"/>
    <w:rsid w:val="00972F70"/>
    <w:rsid w:val="00980C8C"/>
    <w:rsid w:val="00984D73"/>
    <w:rsid w:val="0099262E"/>
    <w:rsid w:val="00993853"/>
    <w:rsid w:val="00993BAA"/>
    <w:rsid w:val="009B089A"/>
    <w:rsid w:val="009B18FA"/>
    <w:rsid w:val="009B69AF"/>
    <w:rsid w:val="009D06F4"/>
    <w:rsid w:val="009D505B"/>
    <w:rsid w:val="009E0F0C"/>
    <w:rsid w:val="009E2F9F"/>
    <w:rsid w:val="009F23B4"/>
    <w:rsid w:val="00A01431"/>
    <w:rsid w:val="00A2343E"/>
    <w:rsid w:val="00A24E7B"/>
    <w:rsid w:val="00A24FFE"/>
    <w:rsid w:val="00A279F9"/>
    <w:rsid w:val="00A27F2F"/>
    <w:rsid w:val="00A30985"/>
    <w:rsid w:val="00A30F2C"/>
    <w:rsid w:val="00A37586"/>
    <w:rsid w:val="00A37AA3"/>
    <w:rsid w:val="00A43885"/>
    <w:rsid w:val="00A4508D"/>
    <w:rsid w:val="00A522DA"/>
    <w:rsid w:val="00A5349C"/>
    <w:rsid w:val="00A5456D"/>
    <w:rsid w:val="00A5521E"/>
    <w:rsid w:val="00A65C4C"/>
    <w:rsid w:val="00A65E7E"/>
    <w:rsid w:val="00A706C0"/>
    <w:rsid w:val="00A71B50"/>
    <w:rsid w:val="00A765FA"/>
    <w:rsid w:val="00A77899"/>
    <w:rsid w:val="00A87903"/>
    <w:rsid w:val="00A90BBC"/>
    <w:rsid w:val="00AA14F6"/>
    <w:rsid w:val="00AA157F"/>
    <w:rsid w:val="00AA41EF"/>
    <w:rsid w:val="00AB295D"/>
    <w:rsid w:val="00AB2D0F"/>
    <w:rsid w:val="00AB4CB6"/>
    <w:rsid w:val="00AD42E8"/>
    <w:rsid w:val="00AF1497"/>
    <w:rsid w:val="00AF1860"/>
    <w:rsid w:val="00B02FF3"/>
    <w:rsid w:val="00B03EDF"/>
    <w:rsid w:val="00B0425D"/>
    <w:rsid w:val="00B127C4"/>
    <w:rsid w:val="00B17FDA"/>
    <w:rsid w:val="00B21457"/>
    <w:rsid w:val="00B2331C"/>
    <w:rsid w:val="00B354E3"/>
    <w:rsid w:val="00B418BB"/>
    <w:rsid w:val="00B47598"/>
    <w:rsid w:val="00B517AF"/>
    <w:rsid w:val="00B570B6"/>
    <w:rsid w:val="00B623AD"/>
    <w:rsid w:val="00B63122"/>
    <w:rsid w:val="00B71E82"/>
    <w:rsid w:val="00B73CE9"/>
    <w:rsid w:val="00B82B94"/>
    <w:rsid w:val="00B83272"/>
    <w:rsid w:val="00B838AE"/>
    <w:rsid w:val="00B847C9"/>
    <w:rsid w:val="00B87602"/>
    <w:rsid w:val="00B9325C"/>
    <w:rsid w:val="00BB2659"/>
    <w:rsid w:val="00BD3483"/>
    <w:rsid w:val="00BE0016"/>
    <w:rsid w:val="00BE4E85"/>
    <w:rsid w:val="00BE50DF"/>
    <w:rsid w:val="00BF42FE"/>
    <w:rsid w:val="00BF5C0A"/>
    <w:rsid w:val="00C10CBC"/>
    <w:rsid w:val="00C117EF"/>
    <w:rsid w:val="00C12921"/>
    <w:rsid w:val="00C143AB"/>
    <w:rsid w:val="00C147D1"/>
    <w:rsid w:val="00C1515E"/>
    <w:rsid w:val="00C31E48"/>
    <w:rsid w:val="00C33342"/>
    <w:rsid w:val="00C352BF"/>
    <w:rsid w:val="00C45750"/>
    <w:rsid w:val="00C5509C"/>
    <w:rsid w:val="00C57FC1"/>
    <w:rsid w:val="00C63ED8"/>
    <w:rsid w:val="00C715E9"/>
    <w:rsid w:val="00C820BF"/>
    <w:rsid w:val="00C92B9A"/>
    <w:rsid w:val="00C9628E"/>
    <w:rsid w:val="00C976EC"/>
    <w:rsid w:val="00CB3878"/>
    <w:rsid w:val="00CB4EA0"/>
    <w:rsid w:val="00CC1DF8"/>
    <w:rsid w:val="00CC5E2A"/>
    <w:rsid w:val="00CC6B38"/>
    <w:rsid w:val="00CD141D"/>
    <w:rsid w:val="00CD3633"/>
    <w:rsid w:val="00CD5BBE"/>
    <w:rsid w:val="00CD6394"/>
    <w:rsid w:val="00CE05D1"/>
    <w:rsid w:val="00CE3E55"/>
    <w:rsid w:val="00CE6D4E"/>
    <w:rsid w:val="00CF1135"/>
    <w:rsid w:val="00CF33FF"/>
    <w:rsid w:val="00CF6DF5"/>
    <w:rsid w:val="00CF764F"/>
    <w:rsid w:val="00D07EFF"/>
    <w:rsid w:val="00D243F2"/>
    <w:rsid w:val="00D309C3"/>
    <w:rsid w:val="00D31408"/>
    <w:rsid w:val="00D3233C"/>
    <w:rsid w:val="00D331E1"/>
    <w:rsid w:val="00D33368"/>
    <w:rsid w:val="00D353E6"/>
    <w:rsid w:val="00D37BD0"/>
    <w:rsid w:val="00D45F5E"/>
    <w:rsid w:val="00D476CA"/>
    <w:rsid w:val="00D5178D"/>
    <w:rsid w:val="00D529EF"/>
    <w:rsid w:val="00D57BC9"/>
    <w:rsid w:val="00D63B24"/>
    <w:rsid w:val="00D63CDE"/>
    <w:rsid w:val="00D64C6A"/>
    <w:rsid w:val="00D727C4"/>
    <w:rsid w:val="00D919AA"/>
    <w:rsid w:val="00D932C7"/>
    <w:rsid w:val="00D95811"/>
    <w:rsid w:val="00DA1D01"/>
    <w:rsid w:val="00DA4976"/>
    <w:rsid w:val="00DA4F38"/>
    <w:rsid w:val="00DA7893"/>
    <w:rsid w:val="00DB0BE9"/>
    <w:rsid w:val="00DB1A5A"/>
    <w:rsid w:val="00DB2BBE"/>
    <w:rsid w:val="00DC57CD"/>
    <w:rsid w:val="00DC5B7D"/>
    <w:rsid w:val="00DD36DB"/>
    <w:rsid w:val="00DD37E5"/>
    <w:rsid w:val="00DD3902"/>
    <w:rsid w:val="00DD4F93"/>
    <w:rsid w:val="00DE332E"/>
    <w:rsid w:val="00DE62CC"/>
    <w:rsid w:val="00DF0708"/>
    <w:rsid w:val="00DF1D2B"/>
    <w:rsid w:val="00DF204E"/>
    <w:rsid w:val="00DF5A62"/>
    <w:rsid w:val="00E02954"/>
    <w:rsid w:val="00E070DC"/>
    <w:rsid w:val="00E07193"/>
    <w:rsid w:val="00E101BF"/>
    <w:rsid w:val="00E10285"/>
    <w:rsid w:val="00E12922"/>
    <w:rsid w:val="00E13E64"/>
    <w:rsid w:val="00E21FDD"/>
    <w:rsid w:val="00E22CA7"/>
    <w:rsid w:val="00E25EFD"/>
    <w:rsid w:val="00E319E7"/>
    <w:rsid w:val="00E414BB"/>
    <w:rsid w:val="00E43AE9"/>
    <w:rsid w:val="00E44F48"/>
    <w:rsid w:val="00E45351"/>
    <w:rsid w:val="00E52C54"/>
    <w:rsid w:val="00E55B7D"/>
    <w:rsid w:val="00E60A88"/>
    <w:rsid w:val="00E6125D"/>
    <w:rsid w:val="00E63BD6"/>
    <w:rsid w:val="00E7265D"/>
    <w:rsid w:val="00E825E0"/>
    <w:rsid w:val="00E828AF"/>
    <w:rsid w:val="00E91DD6"/>
    <w:rsid w:val="00E929BF"/>
    <w:rsid w:val="00E92DCE"/>
    <w:rsid w:val="00E938BB"/>
    <w:rsid w:val="00E97F65"/>
    <w:rsid w:val="00EA3478"/>
    <w:rsid w:val="00EA3B90"/>
    <w:rsid w:val="00EA65F3"/>
    <w:rsid w:val="00EB190F"/>
    <w:rsid w:val="00ED0884"/>
    <w:rsid w:val="00ED3EE6"/>
    <w:rsid w:val="00EE0944"/>
    <w:rsid w:val="00EE61CF"/>
    <w:rsid w:val="00EE7735"/>
    <w:rsid w:val="00EF181B"/>
    <w:rsid w:val="00F126F5"/>
    <w:rsid w:val="00F17472"/>
    <w:rsid w:val="00F22640"/>
    <w:rsid w:val="00F226D3"/>
    <w:rsid w:val="00F24D61"/>
    <w:rsid w:val="00F24FAD"/>
    <w:rsid w:val="00F26E45"/>
    <w:rsid w:val="00F31E7F"/>
    <w:rsid w:val="00F33550"/>
    <w:rsid w:val="00F33B39"/>
    <w:rsid w:val="00F359B4"/>
    <w:rsid w:val="00F37779"/>
    <w:rsid w:val="00F4089B"/>
    <w:rsid w:val="00F52F8D"/>
    <w:rsid w:val="00F604F0"/>
    <w:rsid w:val="00F6304B"/>
    <w:rsid w:val="00F63933"/>
    <w:rsid w:val="00F66F1A"/>
    <w:rsid w:val="00F67D7B"/>
    <w:rsid w:val="00F70784"/>
    <w:rsid w:val="00F72FFA"/>
    <w:rsid w:val="00F81B33"/>
    <w:rsid w:val="00F82E20"/>
    <w:rsid w:val="00F874C1"/>
    <w:rsid w:val="00F943CA"/>
    <w:rsid w:val="00FA3EEA"/>
    <w:rsid w:val="00FB10D1"/>
    <w:rsid w:val="00FB44F4"/>
    <w:rsid w:val="00FB4724"/>
    <w:rsid w:val="00FB758D"/>
    <w:rsid w:val="00FD5639"/>
    <w:rsid w:val="00FD5E00"/>
    <w:rsid w:val="00FD77A2"/>
    <w:rsid w:val="0329414D"/>
    <w:rsid w:val="1D63F197"/>
    <w:rsid w:val="3353A1F4"/>
    <w:rsid w:val="5AB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AB0A"/>
  <w15:docId w15:val="{84AC33B5-4760-46E1-84CC-D9061690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6C"/>
  </w:style>
  <w:style w:type="paragraph" w:styleId="Heading1">
    <w:name w:val="heading 1"/>
    <w:basedOn w:val="Normal"/>
    <w:next w:val="Normal"/>
    <w:link w:val="Heading1Char"/>
    <w:uiPriority w:val="9"/>
    <w:qFormat/>
    <w:rsid w:val="00941F6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F6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F6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F6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F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F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F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F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F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7E"/>
  </w:style>
  <w:style w:type="paragraph" w:styleId="Footer">
    <w:name w:val="footer"/>
    <w:basedOn w:val="Normal"/>
    <w:link w:val="FooterChar"/>
    <w:uiPriority w:val="99"/>
    <w:unhideWhenUsed/>
    <w:rsid w:val="008D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7E"/>
  </w:style>
  <w:style w:type="paragraph" w:styleId="ListParagraph">
    <w:name w:val="List Paragraph"/>
    <w:basedOn w:val="Normal"/>
    <w:uiPriority w:val="34"/>
    <w:qFormat/>
    <w:rsid w:val="00D51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0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1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3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0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BD2"/>
    <w:rPr>
      <w:b/>
      <w:bCs/>
      <w:sz w:val="20"/>
      <w:szCs w:val="20"/>
    </w:rPr>
  </w:style>
  <w:style w:type="paragraph" w:customStyle="1" w:styleId="Default">
    <w:name w:val="Default"/>
    <w:rsid w:val="00F40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204C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F6A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1F6C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F6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F6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F6C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F6C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F6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F6C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F6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F6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1F6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41F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41F6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F6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41F6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41F6C"/>
    <w:rPr>
      <w:b/>
      <w:bCs/>
    </w:rPr>
  </w:style>
  <w:style w:type="character" w:styleId="Emphasis">
    <w:name w:val="Emphasis"/>
    <w:basedOn w:val="DefaultParagraphFont"/>
    <w:uiPriority w:val="20"/>
    <w:qFormat/>
    <w:rsid w:val="00941F6C"/>
    <w:rPr>
      <w:i/>
      <w:iCs/>
      <w:color w:val="F79646" w:themeColor="accent6"/>
    </w:rPr>
  </w:style>
  <w:style w:type="paragraph" w:styleId="NoSpacing">
    <w:name w:val="No Spacing"/>
    <w:uiPriority w:val="1"/>
    <w:qFormat/>
    <w:rsid w:val="00941F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1F6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41F6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F6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F6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1F6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41F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1F6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41F6C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941F6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1F6C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7903F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D42E8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D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D1F6F"/>
  </w:style>
  <w:style w:type="character" w:customStyle="1" w:styleId="eop">
    <w:name w:val="eop"/>
    <w:basedOn w:val="DefaultParagraphFont"/>
    <w:rsid w:val="008D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48b965-cda5-4f2b-8741-e5b67d41546a">
      <Terms xmlns="http://schemas.microsoft.com/office/infopath/2007/PartnerControls"/>
    </lcf76f155ced4ddcb4097134ff3c332f>
    <TaxCatchAll xmlns="916e71ed-7298-4838-8ba5-989d7c3f81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4BD2F22988B45B921259E3F21DAC4" ma:contentTypeVersion="13" ma:contentTypeDescription="Create a new document." ma:contentTypeScope="" ma:versionID="34a8d0c6743078a22df3b4f584cb8126">
  <xsd:schema xmlns:xsd="http://www.w3.org/2001/XMLSchema" xmlns:xs="http://www.w3.org/2001/XMLSchema" xmlns:p="http://schemas.microsoft.com/office/2006/metadata/properties" xmlns:ns2="ac48b965-cda5-4f2b-8741-e5b67d41546a" xmlns:ns3="916e71ed-7298-4838-8ba5-989d7c3f81d6" targetNamespace="http://schemas.microsoft.com/office/2006/metadata/properties" ma:root="true" ma:fieldsID="552f84ba0bf6f7d442bf1428a2b5d878" ns2:_="" ns3:_="">
    <xsd:import namespace="ac48b965-cda5-4f2b-8741-e5b67d41546a"/>
    <xsd:import namespace="916e71ed-7298-4838-8ba5-989d7c3f8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8b965-cda5-4f2b-8741-e5b67d415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1ed-7298-4838-8ba5-989d7c3f8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3d5871-676d-4621-8ce3-1162027f0411}" ma:internalName="TaxCatchAll" ma:showField="CatchAllData" ma:web="916e71ed-7298-4838-8ba5-989d7c3f8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DAB1-8059-40EA-8360-78573388084A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40defcd2-5764-4606-a359-d93a70e3f4ae"/>
    <ds:schemaRef ds:uri="http://schemas.microsoft.com/office/2006/documentManagement/types"/>
    <ds:schemaRef ds:uri="http://schemas.microsoft.com/office/2006/metadata/properties"/>
    <ds:schemaRef ds:uri="http://purl.org/dc/terms/"/>
    <ds:schemaRef ds:uri="839ffbee-2630-496a-932d-bcf511aeba82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5AC3E40-C7E4-4015-82BA-2E6212B6ECFE}"/>
</file>

<file path=customXml/itemProps3.xml><?xml version="1.0" encoding="utf-8"?>
<ds:datastoreItem xmlns:ds="http://schemas.openxmlformats.org/officeDocument/2006/customXml" ds:itemID="{BCF6003C-8A1A-43AD-A3EF-3471703AA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502C3-D32B-443D-9BDB-F0983896E21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Adcock Jessica (06M) Great Yarmouth and Waveney CCG</dc:creator>
  <cp:keywords/>
  <cp:lastModifiedBy>JORDAN, Anne (NHS NORFOLK AND WAVENEY ICB - 26A)</cp:lastModifiedBy>
  <cp:revision>10</cp:revision>
  <cp:lastPrinted>2020-10-02T09:10:00Z</cp:lastPrinted>
  <dcterms:created xsi:type="dcterms:W3CDTF">2024-04-25T09:51:00Z</dcterms:created>
  <dcterms:modified xsi:type="dcterms:W3CDTF">2024-06-06T11:08:00Z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0x0101007E4A03864CF4524D8C549D44AC891BB5</vt:lpwstr>
  </property>
  <property fmtid="{D5CDD505-2E9C-101B-9397-08002B2CF9AE}" pid="3" name="Order">
    <vt:r8>238200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