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4FCD" w14:textId="77777777" w:rsidR="00617043" w:rsidRDefault="00617043" w:rsidP="00617043">
      <w:pPr>
        <w:tabs>
          <w:tab w:val="right" w:pos="10649"/>
        </w:tabs>
        <w:spacing w:after="45" w:line="259" w:lineRule="auto"/>
        <w:ind w:right="-1037" w:firstLine="7088"/>
        <w:jc w:val="right"/>
        <w:rPr>
          <w:noProof/>
          <w:color w:val="EE0000"/>
          <w:sz w:val="40"/>
          <w:szCs w:val="40"/>
          <w:highlight w:val="yellow"/>
        </w:rPr>
      </w:pPr>
    </w:p>
    <w:p w14:paraId="0C5A4607" w14:textId="66D93D1F" w:rsidR="00847072" w:rsidRPr="00617043" w:rsidRDefault="00DA2DC9" w:rsidP="00390588">
      <w:pPr>
        <w:tabs>
          <w:tab w:val="right" w:pos="10649"/>
        </w:tabs>
        <w:spacing w:after="45" w:line="259" w:lineRule="auto"/>
        <w:ind w:right="-1037" w:firstLine="4536"/>
        <w:jc w:val="right"/>
        <w:rPr>
          <w:rFonts w:ascii="Arial" w:hAnsi="Arial" w:cs="Arial"/>
          <w:color w:val="EE0000"/>
          <w:sz w:val="40"/>
          <w:szCs w:val="40"/>
        </w:rPr>
      </w:pPr>
      <w:r w:rsidRPr="00617043">
        <w:rPr>
          <w:rFonts w:ascii="Arial" w:hAnsi="Arial" w:cs="Arial"/>
          <w:noProof/>
          <w:color w:val="EE0000"/>
          <w:sz w:val="40"/>
          <w:szCs w:val="40"/>
          <w:lang w:eastAsia="en-GB"/>
        </w:rPr>
        <w:tab/>
      </w:r>
    </w:p>
    <w:p w14:paraId="0C5A4608" w14:textId="53C2216F" w:rsidR="00847072" w:rsidRPr="00847072" w:rsidRDefault="00847072" w:rsidP="00847072">
      <w:pPr>
        <w:spacing w:after="218" w:line="259" w:lineRule="auto"/>
        <w:ind w:left="320"/>
        <w:rPr>
          <w:rFonts w:ascii="Arial" w:hAnsi="Arial" w:cs="Arial"/>
        </w:rPr>
      </w:pPr>
      <w:r w:rsidRPr="00847072">
        <w:rPr>
          <w:rFonts w:ascii="Arial" w:eastAsia="Calibri" w:hAnsi="Arial" w:cs="Arial"/>
        </w:rPr>
        <w:t xml:space="preserve"> </w:t>
      </w:r>
    </w:p>
    <w:p w14:paraId="0C5A4609" w14:textId="1358DA71" w:rsidR="00847072" w:rsidRPr="00847072" w:rsidRDefault="00847072" w:rsidP="00847072">
      <w:pPr>
        <w:spacing w:after="218" w:line="259" w:lineRule="auto"/>
        <w:ind w:left="320"/>
        <w:rPr>
          <w:rFonts w:ascii="Arial" w:hAnsi="Arial" w:cs="Arial"/>
        </w:rPr>
      </w:pPr>
      <w:r w:rsidRPr="00847072">
        <w:rPr>
          <w:rFonts w:ascii="Arial" w:eastAsia="Calibri" w:hAnsi="Arial" w:cs="Arial"/>
        </w:rPr>
        <w:t xml:space="preserve"> </w:t>
      </w:r>
    </w:p>
    <w:p w14:paraId="0C5A460D" w14:textId="5735FBB7" w:rsidR="00847072" w:rsidRPr="00847072" w:rsidRDefault="00847072" w:rsidP="00617043">
      <w:pPr>
        <w:tabs>
          <w:tab w:val="right" w:pos="9332"/>
        </w:tabs>
        <w:spacing w:after="218" w:line="259" w:lineRule="auto"/>
        <w:ind w:left="320"/>
        <w:rPr>
          <w:rFonts w:ascii="Arial" w:eastAsia="Calibri" w:hAnsi="Arial" w:cs="Arial"/>
        </w:rPr>
      </w:pPr>
      <w:r w:rsidRPr="00847072">
        <w:rPr>
          <w:rFonts w:ascii="Arial" w:eastAsia="Calibri" w:hAnsi="Arial" w:cs="Arial"/>
        </w:rPr>
        <w:t xml:space="preserve">  </w:t>
      </w:r>
      <w:r w:rsidR="00B74E00">
        <w:rPr>
          <w:rFonts w:ascii="Arial" w:eastAsia="Calibri" w:hAnsi="Arial" w:cs="Arial"/>
        </w:rPr>
        <w:tab/>
      </w:r>
    </w:p>
    <w:p w14:paraId="0C5A460E" w14:textId="77777777" w:rsidR="00847072" w:rsidRPr="00847072" w:rsidRDefault="00847072" w:rsidP="00847072">
      <w:pPr>
        <w:spacing w:after="218" w:line="259" w:lineRule="auto"/>
        <w:ind w:left="320"/>
        <w:rPr>
          <w:rFonts w:ascii="Arial" w:eastAsia="Calibri" w:hAnsi="Arial" w:cs="Arial"/>
        </w:rPr>
      </w:pPr>
    </w:p>
    <w:p w14:paraId="0C5A460F" w14:textId="77777777" w:rsidR="00847072" w:rsidRDefault="00847072" w:rsidP="00847072">
      <w:pPr>
        <w:spacing w:after="218" w:line="259" w:lineRule="auto"/>
        <w:ind w:left="320"/>
        <w:rPr>
          <w:rFonts w:ascii="Arial" w:eastAsia="Calibri" w:hAnsi="Arial" w:cs="Arial"/>
        </w:rPr>
      </w:pPr>
    </w:p>
    <w:p w14:paraId="71CA48CF" w14:textId="77777777" w:rsidR="00924B3F" w:rsidRDefault="00924B3F" w:rsidP="00847072">
      <w:pPr>
        <w:spacing w:after="218" w:line="259" w:lineRule="auto"/>
        <w:ind w:left="320"/>
        <w:rPr>
          <w:rFonts w:ascii="Arial" w:eastAsia="Calibri" w:hAnsi="Arial" w:cs="Arial"/>
        </w:rPr>
      </w:pPr>
    </w:p>
    <w:p w14:paraId="27C1DFE3" w14:textId="77777777" w:rsidR="00924B3F" w:rsidRPr="00847072" w:rsidRDefault="00924B3F" w:rsidP="00847072">
      <w:pPr>
        <w:spacing w:after="218" w:line="259" w:lineRule="auto"/>
        <w:ind w:left="320"/>
        <w:rPr>
          <w:rFonts w:ascii="Arial" w:eastAsia="Calibri" w:hAnsi="Arial" w:cs="Arial"/>
        </w:rPr>
      </w:pPr>
    </w:p>
    <w:p w14:paraId="0C5A4610" w14:textId="007AF579" w:rsidR="00847072" w:rsidRPr="00847072" w:rsidRDefault="00847072" w:rsidP="00847072">
      <w:pPr>
        <w:spacing w:after="218" w:line="259" w:lineRule="auto"/>
        <w:ind w:left="320"/>
        <w:jc w:val="center"/>
        <w:rPr>
          <w:rFonts w:ascii="Arial" w:hAnsi="Arial" w:cs="Arial"/>
          <w:b/>
          <w:sz w:val="52"/>
        </w:rPr>
      </w:pPr>
      <w:r w:rsidRPr="00847072">
        <w:rPr>
          <w:rFonts w:ascii="Arial" w:eastAsia="Calibri" w:hAnsi="Arial" w:cs="Arial"/>
          <w:b/>
          <w:sz w:val="48"/>
        </w:rPr>
        <w:t xml:space="preserve">Norfolk and </w:t>
      </w:r>
      <w:r w:rsidR="00617043">
        <w:rPr>
          <w:rFonts w:ascii="Arial" w:eastAsia="Calibri" w:hAnsi="Arial" w:cs="Arial"/>
          <w:b/>
          <w:sz w:val="48"/>
        </w:rPr>
        <w:t>Suffolk</w:t>
      </w:r>
      <w:r w:rsidRPr="00847072">
        <w:rPr>
          <w:rFonts w:ascii="Arial" w:eastAsia="Calibri" w:hAnsi="Arial" w:cs="Arial"/>
          <w:b/>
          <w:sz w:val="48"/>
        </w:rPr>
        <w:t xml:space="preserve"> </w:t>
      </w:r>
      <w:r w:rsidR="00E83BEA">
        <w:rPr>
          <w:rFonts w:ascii="Arial" w:eastAsia="Calibri" w:hAnsi="Arial" w:cs="Arial"/>
          <w:b/>
          <w:sz w:val="48"/>
        </w:rPr>
        <w:t>ICB</w:t>
      </w:r>
    </w:p>
    <w:p w14:paraId="0C5A4611" w14:textId="77777777" w:rsidR="00847072" w:rsidRPr="00847072" w:rsidRDefault="00847072" w:rsidP="00847072">
      <w:pPr>
        <w:spacing w:after="379" w:line="259" w:lineRule="auto"/>
        <w:ind w:left="320"/>
        <w:rPr>
          <w:rFonts w:ascii="Arial" w:eastAsia="Calibri" w:hAnsi="Arial" w:cs="Arial"/>
          <w:b/>
        </w:rPr>
      </w:pPr>
      <w:r w:rsidRPr="00847072">
        <w:rPr>
          <w:rFonts w:ascii="Arial" w:eastAsia="Calibri" w:hAnsi="Arial" w:cs="Arial"/>
          <w:b/>
        </w:rPr>
        <w:t xml:space="preserve"> ________________________________________________</w:t>
      </w:r>
      <w:r>
        <w:rPr>
          <w:rFonts w:ascii="Arial" w:eastAsia="Calibri" w:hAnsi="Arial" w:cs="Arial"/>
          <w:b/>
        </w:rPr>
        <w:t>______________________</w:t>
      </w:r>
    </w:p>
    <w:p w14:paraId="1625E78A" w14:textId="46684113" w:rsidR="00874421" w:rsidRDefault="003650CD" w:rsidP="003E4E1B">
      <w:pPr>
        <w:spacing w:after="71" w:line="259" w:lineRule="auto"/>
        <w:ind w:right="-28"/>
        <w:jc w:val="center"/>
        <w:rPr>
          <w:rFonts w:ascii="Arial" w:hAnsi="Arial" w:cs="Arial"/>
          <w:b/>
          <w:sz w:val="72"/>
          <w:szCs w:val="72"/>
        </w:rPr>
      </w:pPr>
      <w:r>
        <w:rPr>
          <w:rFonts w:ascii="Arial" w:hAnsi="Arial" w:cs="Arial"/>
          <w:b/>
          <w:sz w:val="72"/>
          <w:szCs w:val="72"/>
        </w:rPr>
        <w:t>Individual Funding Requests Policy</w:t>
      </w:r>
    </w:p>
    <w:p w14:paraId="0C5A4613" w14:textId="77777777" w:rsidR="00847072" w:rsidRPr="00847072" w:rsidRDefault="00847072" w:rsidP="00847072">
      <w:pPr>
        <w:spacing w:after="218" w:line="259" w:lineRule="auto"/>
        <w:ind w:left="320"/>
        <w:rPr>
          <w:rFonts w:ascii="Arial" w:eastAsia="Calibri" w:hAnsi="Arial" w:cs="Arial"/>
          <w:b/>
        </w:rPr>
      </w:pPr>
      <w:r w:rsidRPr="00847072">
        <w:rPr>
          <w:rFonts w:ascii="Arial" w:eastAsia="Calibri" w:hAnsi="Arial" w:cs="Arial"/>
        </w:rPr>
        <w:t xml:space="preserve">  </w:t>
      </w:r>
      <w:r w:rsidRPr="00847072">
        <w:rPr>
          <w:rFonts w:ascii="Arial" w:eastAsia="Calibri" w:hAnsi="Arial" w:cs="Arial"/>
          <w:b/>
        </w:rPr>
        <w:t>_________________________________________________</w:t>
      </w:r>
      <w:r>
        <w:rPr>
          <w:rFonts w:ascii="Arial" w:eastAsia="Calibri" w:hAnsi="Arial" w:cs="Arial"/>
          <w:b/>
        </w:rPr>
        <w:t>_____________________</w:t>
      </w:r>
    </w:p>
    <w:p w14:paraId="0C5A4614" w14:textId="77777777" w:rsidR="00847072" w:rsidRPr="00847072" w:rsidRDefault="00847072" w:rsidP="00847072">
      <w:pPr>
        <w:spacing w:after="218" w:line="259" w:lineRule="auto"/>
        <w:ind w:left="320"/>
        <w:rPr>
          <w:rFonts w:ascii="Arial" w:hAnsi="Arial" w:cs="Arial"/>
        </w:rPr>
      </w:pPr>
    </w:p>
    <w:p w14:paraId="0C5A4615" w14:textId="77777777" w:rsidR="00847072" w:rsidRPr="00847072" w:rsidRDefault="00847072" w:rsidP="00847072">
      <w:pPr>
        <w:spacing w:after="305" w:line="259" w:lineRule="auto"/>
        <w:ind w:left="320"/>
        <w:rPr>
          <w:rFonts w:ascii="Arial" w:hAnsi="Arial" w:cs="Arial"/>
        </w:rPr>
      </w:pPr>
      <w:r w:rsidRPr="00847072">
        <w:rPr>
          <w:rFonts w:ascii="Arial" w:eastAsia="Calibri" w:hAnsi="Arial" w:cs="Arial"/>
        </w:rPr>
        <w:t xml:space="preserve"> </w:t>
      </w:r>
    </w:p>
    <w:p w14:paraId="0C5A4616" w14:textId="77777777" w:rsidR="00847072" w:rsidRPr="00847072" w:rsidRDefault="00847072" w:rsidP="00847072">
      <w:pPr>
        <w:spacing w:after="0" w:line="259" w:lineRule="auto"/>
        <w:ind w:left="320"/>
        <w:rPr>
          <w:rFonts w:ascii="Arial" w:hAnsi="Arial" w:cs="Arial"/>
        </w:rPr>
      </w:pPr>
      <w:r w:rsidRPr="00847072">
        <w:rPr>
          <w:rFonts w:ascii="Arial" w:hAnsi="Arial" w:cs="Arial"/>
          <w:b/>
          <w:sz w:val="28"/>
        </w:rPr>
        <w:tab/>
        <w:t xml:space="preserve"> </w:t>
      </w:r>
    </w:p>
    <w:p w14:paraId="0C5A4617" w14:textId="77777777" w:rsidR="00847072" w:rsidRDefault="00847072" w:rsidP="00847072">
      <w:pPr>
        <w:spacing w:after="160" w:line="259" w:lineRule="auto"/>
        <w:rPr>
          <w:rFonts w:ascii="Arial" w:hAnsi="Arial" w:cs="Arial"/>
          <w:b/>
          <w:sz w:val="28"/>
        </w:rPr>
      </w:pPr>
      <w:r w:rsidRPr="00847072">
        <w:rPr>
          <w:rFonts w:ascii="Arial" w:hAnsi="Arial" w:cs="Arial"/>
          <w:b/>
          <w:sz w:val="28"/>
        </w:rPr>
        <w:br w:type="page"/>
      </w:r>
    </w:p>
    <w:p w14:paraId="0B7DCF60" w14:textId="77777777" w:rsidR="00F30F34" w:rsidRDefault="00F30F34" w:rsidP="00847072">
      <w:pPr>
        <w:spacing w:after="160" w:line="259" w:lineRule="auto"/>
        <w:rPr>
          <w:rFonts w:ascii="Arial" w:hAnsi="Arial" w:cs="Arial"/>
          <w:b/>
          <w:sz w:val="28"/>
        </w:rPr>
      </w:pPr>
    </w:p>
    <w:p w14:paraId="02B6F004" w14:textId="77777777" w:rsidR="00F30F34" w:rsidRPr="00160B52" w:rsidRDefault="00F30F34" w:rsidP="00F30F34">
      <w:pPr>
        <w:rPr>
          <w:rFonts w:ascii="Arial" w:eastAsia="Calibri" w:hAnsi="Arial" w:cs="Arial"/>
          <w:b/>
        </w:rPr>
      </w:pPr>
      <w:r w:rsidRPr="00160B52">
        <w:rPr>
          <w:rFonts w:ascii="Arial" w:eastAsia="Calibri" w:hAnsi="Arial" w:cs="Arial"/>
          <w:b/>
        </w:rPr>
        <w:t>Document Control Sheet</w:t>
      </w:r>
    </w:p>
    <w:p w14:paraId="3F226D45" w14:textId="77777777" w:rsidR="00F30F34" w:rsidRPr="00160B52" w:rsidRDefault="00F30F34" w:rsidP="00F30F34">
      <w:pPr>
        <w:ind w:right="-326"/>
        <w:jc w:val="both"/>
        <w:rPr>
          <w:rFonts w:ascii="Arial" w:hAnsi="Arial" w:cs="Arial"/>
        </w:rPr>
      </w:pPr>
      <w:r w:rsidRPr="00160B52">
        <w:rPr>
          <w:rFonts w:ascii="Arial" w:hAnsi="Arial" w:cs="Arial"/>
        </w:rPr>
        <w:t xml:space="preserve">This document can only be considered valid when viewed via the </w:t>
      </w:r>
      <w:r>
        <w:rPr>
          <w:rFonts w:ascii="Arial" w:hAnsi="Arial" w:cs="Arial"/>
        </w:rPr>
        <w:t>ICB</w:t>
      </w:r>
      <w:r w:rsidRPr="00160B52">
        <w:rPr>
          <w:rFonts w:ascii="Arial" w:hAnsi="Arial" w:cs="Arial"/>
        </w:rPr>
        <w:t xml:space="preserve">’s intranet. If this document is printed into hard copy or saved to another location, you must check that the version number on your copy matches that of the one online. </w:t>
      </w:r>
    </w:p>
    <w:p w14:paraId="26C6C32B" w14:textId="77777777" w:rsidR="00F30F34" w:rsidRPr="00160B52" w:rsidRDefault="00F30F34" w:rsidP="00F30F34">
      <w:pPr>
        <w:pStyle w:val="Default"/>
        <w:ind w:right="-326"/>
        <w:jc w:val="both"/>
        <w:rPr>
          <w:sz w:val="22"/>
          <w:szCs w:val="22"/>
        </w:rPr>
      </w:pPr>
      <w:r w:rsidRPr="00160B52">
        <w:rPr>
          <w:sz w:val="22"/>
          <w:szCs w:val="22"/>
        </w:rPr>
        <w:t>Approved documents are valid for use after their approval date and remain in force beyond any expiry of their review date until a new version is available.</w:t>
      </w:r>
    </w:p>
    <w:p w14:paraId="3239FD99" w14:textId="77777777" w:rsidR="00F30F34" w:rsidRPr="00160B52" w:rsidRDefault="00F30F34" w:rsidP="00F30F34">
      <w:pPr>
        <w:pStyle w:val="Default"/>
        <w:ind w:left="-142"/>
        <w:jc w:val="both"/>
        <w:rPr>
          <w:rFonts w:eastAsia="Calibri"/>
          <w:b/>
          <w:sz w:val="22"/>
          <w:szCs w:val="22"/>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6519"/>
      </w:tblGrid>
      <w:tr w:rsidR="00F30F34" w:rsidRPr="00160B52" w14:paraId="54D3F438" w14:textId="77777777" w:rsidTr="005D3DEB">
        <w:trPr>
          <w:trHeight w:val="456"/>
        </w:trPr>
        <w:tc>
          <w:tcPr>
            <w:tcW w:w="3448" w:type="dxa"/>
          </w:tcPr>
          <w:p w14:paraId="75C29A2A" w14:textId="77777777" w:rsidR="00F30F34" w:rsidRPr="00160B52" w:rsidRDefault="00F30F34" w:rsidP="005D3DEB">
            <w:pPr>
              <w:pStyle w:val="NoSpacing"/>
              <w:ind w:left="33" w:firstLine="0"/>
              <w:rPr>
                <w:b/>
                <w:sz w:val="22"/>
              </w:rPr>
            </w:pPr>
            <w:r w:rsidRPr="00160B52">
              <w:rPr>
                <w:b/>
                <w:sz w:val="22"/>
              </w:rPr>
              <w:t>Name of document</w:t>
            </w:r>
          </w:p>
        </w:tc>
        <w:tc>
          <w:tcPr>
            <w:tcW w:w="6519" w:type="dxa"/>
          </w:tcPr>
          <w:p w14:paraId="45A13751" w14:textId="77777777" w:rsidR="00F30F34" w:rsidRPr="006B110B" w:rsidRDefault="00F30F34" w:rsidP="005D3DEB">
            <w:pPr>
              <w:pStyle w:val="NoSpacing"/>
              <w:ind w:left="33" w:firstLine="0"/>
              <w:rPr>
                <w:b/>
                <w:sz w:val="22"/>
              </w:rPr>
            </w:pPr>
            <w:r>
              <w:rPr>
                <w:b/>
                <w:sz w:val="22"/>
              </w:rPr>
              <w:t xml:space="preserve">Individual Funding Request Policy </w:t>
            </w:r>
          </w:p>
        </w:tc>
      </w:tr>
      <w:tr w:rsidR="00F30F34" w:rsidRPr="00160B52" w14:paraId="363949FB" w14:textId="77777777" w:rsidTr="005D3DEB">
        <w:trPr>
          <w:trHeight w:val="456"/>
        </w:trPr>
        <w:tc>
          <w:tcPr>
            <w:tcW w:w="3448" w:type="dxa"/>
          </w:tcPr>
          <w:p w14:paraId="624CE15B" w14:textId="77777777" w:rsidR="00F30F34" w:rsidRPr="00160B52" w:rsidRDefault="00F30F34" w:rsidP="005D3DEB">
            <w:pPr>
              <w:pStyle w:val="NoSpacing"/>
              <w:ind w:left="33" w:firstLine="0"/>
              <w:rPr>
                <w:b/>
                <w:sz w:val="22"/>
              </w:rPr>
            </w:pPr>
            <w:r w:rsidRPr="00160B52">
              <w:rPr>
                <w:b/>
                <w:sz w:val="22"/>
              </w:rPr>
              <w:t>Version</w:t>
            </w:r>
          </w:p>
        </w:tc>
        <w:tc>
          <w:tcPr>
            <w:tcW w:w="6519" w:type="dxa"/>
          </w:tcPr>
          <w:p w14:paraId="3A6E582B" w14:textId="1C4FA5B4" w:rsidR="00F30F34" w:rsidRPr="006B110B" w:rsidRDefault="005A69FD" w:rsidP="005D3DEB">
            <w:pPr>
              <w:pStyle w:val="NoSpacing"/>
              <w:ind w:left="33" w:firstLine="0"/>
              <w:rPr>
                <w:sz w:val="22"/>
              </w:rPr>
            </w:pPr>
            <w:r>
              <w:rPr>
                <w:sz w:val="22"/>
              </w:rPr>
              <w:t>V1</w:t>
            </w:r>
          </w:p>
        </w:tc>
      </w:tr>
      <w:tr w:rsidR="00F30F34" w:rsidRPr="00160B52" w14:paraId="6330FE8B" w14:textId="77777777" w:rsidTr="005D3DEB">
        <w:trPr>
          <w:trHeight w:val="430"/>
        </w:trPr>
        <w:tc>
          <w:tcPr>
            <w:tcW w:w="3448" w:type="dxa"/>
          </w:tcPr>
          <w:p w14:paraId="4ED7EC49" w14:textId="77777777" w:rsidR="00F30F34" w:rsidRPr="00160B52" w:rsidRDefault="00F30F34" w:rsidP="005D3DEB">
            <w:pPr>
              <w:pStyle w:val="NoSpacing"/>
              <w:ind w:left="33" w:firstLine="0"/>
              <w:rPr>
                <w:b/>
                <w:sz w:val="22"/>
              </w:rPr>
            </w:pPr>
            <w:r w:rsidRPr="00160B52">
              <w:rPr>
                <w:b/>
                <w:sz w:val="22"/>
              </w:rPr>
              <w:t>Date of this version</w:t>
            </w:r>
          </w:p>
        </w:tc>
        <w:tc>
          <w:tcPr>
            <w:tcW w:w="6519" w:type="dxa"/>
          </w:tcPr>
          <w:p w14:paraId="4C909F02" w14:textId="213EB8D2" w:rsidR="00F30F34" w:rsidRPr="006B110B" w:rsidRDefault="00EF2DCA" w:rsidP="005D3DEB">
            <w:pPr>
              <w:pStyle w:val="NoSpacing"/>
              <w:ind w:left="33" w:firstLine="0"/>
              <w:rPr>
                <w:sz w:val="22"/>
              </w:rPr>
            </w:pPr>
            <w:r>
              <w:rPr>
                <w:sz w:val="22"/>
              </w:rPr>
              <w:t>1</w:t>
            </w:r>
            <w:r w:rsidRPr="00EF2DCA">
              <w:rPr>
                <w:sz w:val="22"/>
                <w:vertAlign w:val="superscript"/>
              </w:rPr>
              <w:t>st</w:t>
            </w:r>
            <w:r>
              <w:rPr>
                <w:sz w:val="22"/>
              </w:rPr>
              <w:t xml:space="preserve"> April 2026</w:t>
            </w:r>
          </w:p>
        </w:tc>
      </w:tr>
      <w:tr w:rsidR="00F30F34" w:rsidRPr="00160B52" w14:paraId="6695CC34" w14:textId="77777777" w:rsidTr="005D3DEB">
        <w:trPr>
          <w:trHeight w:val="557"/>
        </w:trPr>
        <w:tc>
          <w:tcPr>
            <w:tcW w:w="3448" w:type="dxa"/>
          </w:tcPr>
          <w:p w14:paraId="69A20D22" w14:textId="77777777" w:rsidR="00F30F34" w:rsidRPr="00160B52" w:rsidRDefault="00F30F34" w:rsidP="005D3DEB">
            <w:pPr>
              <w:pStyle w:val="NoSpacing"/>
              <w:ind w:left="33" w:firstLine="0"/>
              <w:rPr>
                <w:b/>
                <w:sz w:val="22"/>
              </w:rPr>
            </w:pPr>
            <w:r w:rsidRPr="00160B52">
              <w:rPr>
                <w:b/>
                <w:sz w:val="22"/>
              </w:rPr>
              <w:t>Produced by</w:t>
            </w:r>
          </w:p>
        </w:tc>
        <w:tc>
          <w:tcPr>
            <w:tcW w:w="6519" w:type="dxa"/>
          </w:tcPr>
          <w:p w14:paraId="08DECE1C" w14:textId="1FB55D1B" w:rsidR="00F30F34" w:rsidRPr="00FE29DB" w:rsidRDefault="00EF2DCA" w:rsidP="005D3DEB">
            <w:pPr>
              <w:pStyle w:val="NoSpacing"/>
              <w:ind w:left="33" w:firstLine="0"/>
              <w:rPr>
                <w:sz w:val="22"/>
              </w:rPr>
            </w:pPr>
            <w:r>
              <w:rPr>
                <w:sz w:val="22"/>
              </w:rPr>
              <w:t>Norfolk &amp; Suffolk ICB</w:t>
            </w:r>
          </w:p>
        </w:tc>
      </w:tr>
      <w:tr w:rsidR="00F30F34" w:rsidRPr="00160B52" w14:paraId="1C66D2A8" w14:textId="77777777" w:rsidTr="005D3DEB">
        <w:trPr>
          <w:trHeight w:val="430"/>
        </w:trPr>
        <w:tc>
          <w:tcPr>
            <w:tcW w:w="3448" w:type="dxa"/>
          </w:tcPr>
          <w:p w14:paraId="1BC7E466" w14:textId="77777777" w:rsidR="00F30F34" w:rsidRPr="00160B52" w:rsidRDefault="00F30F34" w:rsidP="005D3DEB">
            <w:pPr>
              <w:pStyle w:val="NoSpacing"/>
              <w:ind w:left="33" w:firstLine="0"/>
              <w:rPr>
                <w:b/>
                <w:sz w:val="22"/>
              </w:rPr>
            </w:pPr>
            <w:r w:rsidRPr="00160B52">
              <w:rPr>
                <w:b/>
                <w:sz w:val="22"/>
              </w:rPr>
              <w:t>What is it for?</w:t>
            </w:r>
          </w:p>
        </w:tc>
        <w:tc>
          <w:tcPr>
            <w:tcW w:w="6519" w:type="dxa"/>
          </w:tcPr>
          <w:p w14:paraId="5E91DA0B" w14:textId="77777777" w:rsidR="00F30F34" w:rsidRPr="00160B52" w:rsidRDefault="00F30F34" w:rsidP="005D3DEB">
            <w:pPr>
              <w:pStyle w:val="NoSpacing"/>
              <w:ind w:left="33" w:firstLine="0"/>
            </w:pPr>
            <w:r w:rsidRPr="5E780C81">
              <w:rPr>
                <w:sz w:val="22"/>
              </w:rPr>
              <w:t>The policy defines the structured process to assess whether a patient with exceptional clinical circumstances should receive a treatment that is not normally funded by the NHS</w:t>
            </w:r>
          </w:p>
        </w:tc>
      </w:tr>
      <w:tr w:rsidR="00F30F34" w:rsidRPr="00160B52" w14:paraId="5F111D97" w14:textId="77777777" w:rsidTr="005D3DEB">
        <w:trPr>
          <w:trHeight w:val="456"/>
        </w:trPr>
        <w:tc>
          <w:tcPr>
            <w:tcW w:w="3448" w:type="dxa"/>
          </w:tcPr>
          <w:p w14:paraId="2FAC37C5" w14:textId="77777777" w:rsidR="00F30F34" w:rsidRPr="00160B52" w:rsidRDefault="00F30F34" w:rsidP="005D3DEB">
            <w:pPr>
              <w:pStyle w:val="NoSpacing"/>
              <w:ind w:left="33" w:firstLine="0"/>
              <w:rPr>
                <w:b/>
                <w:sz w:val="22"/>
              </w:rPr>
            </w:pPr>
            <w:r w:rsidRPr="00160B52">
              <w:rPr>
                <w:b/>
                <w:sz w:val="22"/>
              </w:rPr>
              <w:t>Evidence base</w:t>
            </w:r>
          </w:p>
        </w:tc>
        <w:tc>
          <w:tcPr>
            <w:tcW w:w="6519" w:type="dxa"/>
          </w:tcPr>
          <w:p w14:paraId="7CE45801" w14:textId="77777777" w:rsidR="00F30F34" w:rsidRPr="00160B52" w:rsidRDefault="00F30F34" w:rsidP="005D3DEB">
            <w:pPr>
              <w:pStyle w:val="NoSpacing"/>
              <w:ind w:left="33" w:firstLine="0"/>
              <w:rPr>
                <w:sz w:val="22"/>
              </w:rPr>
            </w:pPr>
            <w:r w:rsidRPr="5E780C81">
              <w:rPr>
                <w:sz w:val="22"/>
              </w:rPr>
              <w:t xml:space="preserve">This policy is based on </w:t>
            </w:r>
            <w:hyperlink r:id="rId10">
              <w:r w:rsidRPr="5E780C81">
                <w:rPr>
                  <w:rStyle w:val="Hyperlink"/>
                  <w:color w:val="0000FF"/>
                  <w:sz w:val="22"/>
                </w:rPr>
                <w:t>NHS England » Commissioning policy: Individual funding requests</w:t>
              </w:r>
            </w:hyperlink>
            <w:r w:rsidRPr="5E780C81">
              <w:rPr>
                <w:sz w:val="22"/>
              </w:rPr>
              <w:t xml:space="preserve"> and has also been compared with neighbouring ICB’s IFR policy</w:t>
            </w:r>
          </w:p>
        </w:tc>
      </w:tr>
      <w:tr w:rsidR="00F30F34" w:rsidRPr="00160B52" w14:paraId="4093DD94" w14:textId="77777777" w:rsidTr="005D3DEB">
        <w:trPr>
          <w:trHeight w:val="657"/>
        </w:trPr>
        <w:tc>
          <w:tcPr>
            <w:tcW w:w="3448" w:type="dxa"/>
          </w:tcPr>
          <w:p w14:paraId="2EA9142E" w14:textId="77777777" w:rsidR="00F30F34" w:rsidRPr="00160B52" w:rsidRDefault="00F30F34" w:rsidP="005D3DEB">
            <w:pPr>
              <w:pStyle w:val="NoSpacing"/>
              <w:ind w:left="33" w:firstLine="0"/>
              <w:rPr>
                <w:b/>
                <w:sz w:val="22"/>
              </w:rPr>
            </w:pPr>
            <w:r w:rsidRPr="00160B52">
              <w:rPr>
                <w:b/>
                <w:sz w:val="22"/>
              </w:rPr>
              <w:t>Who is it aimed at and which settings?</w:t>
            </w:r>
          </w:p>
        </w:tc>
        <w:tc>
          <w:tcPr>
            <w:tcW w:w="6519" w:type="dxa"/>
          </w:tcPr>
          <w:p w14:paraId="2777F8E3" w14:textId="77777777" w:rsidR="00F30F34" w:rsidRPr="00160B52" w:rsidRDefault="00F30F34" w:rsidP="005D3DEB">
            <w:pPr>
              <w:pStyle w:val="NoSpacing"/>
              <w:ind w:left="33" w:firstLine="0"/>
              <w:rPr>
                <w:sz w:val="22"/>
              </w:rPr>
            </w:pPr>
            <w:r w:rsidRPr="5E780C81">
              <w:rPr>
                <w:sz w:val="22"/>
              </w:rPr>
              <w:t xml:space="preserve">The policy is aimed at clinicians and </w:t>
            </w:r>
            <w:proofErr w:type="gramStart"/>
            <w:r w:rsidRPr="5E780C81">
              <w:rPr>
                <w:sz w:val="22"/>
              </w:rPr>
              <w:t>general public</w:t>
            </w:r>
            <w:proofErr w:type="gramEnd"/>
          </w:p>
        </w:tc>
      </w:tr>
      <w:tr w:rsidR="00F30F34" w:rsidRPr="00160B52" w14:paraId="1B689837" w14:textId="77777777" w:rsidTr="005D3DEB">
        <w:trPr>
          <w:trHeight w:val="430"/>
        </w:trPr>
        <w:tc>
          <w:tcPr>
            <w:tcW w:w="3448" w:type="dxa"/>
          </w:tcPr>
          <w:p w14:paraId="03A84AB0" w14:textId="77777777" w:rsidR="00F30F34" w:rsidRPr="00160B52" w:rsidRDefault="00F30F34" w:rsidP="005D3DEB">
            <w:pPr>
              <w:pStyle w:val="NoSpacing"/>
              <w:ind w:left="33" w:firstLine="0"/>
              <w:rPr>
                <w:b/>
                <w:sz w:val="22"/>
              </w:rPr>
            </w:pPr>
            <w:r w:rsidRPr="00160B52">
              <w:rPr>
                <w:b/>
                <w:sz w:val="22"/>
              </w:rPr>
              <w:t>Consultation</w:t>
            </w:r>
          </w:p>
        </w:tc>
        <w:tc>
          <w:tcPr>
            <w:tcW w:w="6519" w:type="dxa"/>
          </w:tcPr>
          <w:p w14:paraId="6A460632" w14:textId="11C6BCB2" w:rsidR="00F30F34" w:rsidRPr="00160B52" w:rsidRDefault="00FB0877" w:rsidP="005D3DEB">
            <w:pPr>
              <w:pStyle w:val="NoSpacing"/>
              <w:ind w:left="33" w:firstLine="0"/>
              <w:rPr>
                <w:sz w:val="22"/>
              </w:rPr>
            </w:pPr>
            <w:r>
              <w:rPr>
                <w:sz w:val="22"/>
              </w:rPr>
              <w:t xml:space="preserve">ICB appointed Clinical Stewards, Meds </w:t>
            </w:r>
            <w:r w:rsidR="00876C1F">
              <w:rPr>
                <w:sz w:val="22"/>
              </w:rPr>
              <w:t>Optimisation, Consultant In public Health medicine</w:t>
            </w:r>
          </w:p>
        </w:tc>
      </w:tr>
      <w:tr w:rsidR="00F30F34" w:rsidRPr="00160B52" w14:paraId="282BC2E5" w14:textId="77777777" w:rsidTr="005D3DEB">
        <w:trPr>
          <w:trHeight w:val="456"/>
        </w:trPr>
        <w:tc>
          <w:tcPr>
            <w:tcW w:w="3448" w:type="dxa"/>
          </w:tcPr>
          <w:p w14:paraId="16A4269D" w14:textId="77777777" w:rsidR="00F30F34" w:rsidRPr="00160B52" w:rsidRDefault="00F30F34" w:rsidP="005D3DEB">
            <w:pPr>
              <w:pStyle w:val="NoSpacing"/>
              <w:ind w:left="33" w:firstLine="0"/>
              <w:rPr>
                <w:b/>
                <w:sz w:val="22"/>
              </w:rPr>
            </w:pPr>
            <w:r w:rsidRPr="00160B52">
              <w:rPr>
                <w:b/>
                <w:sz w:val="22"/>
              </w:rPr>
              <w:t>Impact Assessment:</w:t>
            </w:r>
          </w:p>
        </w:tc>
        <w:tc>
          <w:tcPr>
            <w:tcW w:w="6519" w:type="dxa"/>
          </w:tcPr>
          <w:p w14:paraId="326A0417" w14:textId="77777777" w:rsidR="00F30F34" w:rsidRPr="00160B52" w:rsidRDefault="00F30F34" w:rsidP="005D3DEB">
            <w:pPr>
              <w:pStyle w:val="NoSpacing"/>
              <w:ind w:left="33" w:firstLine="0"/>
              <w:rPr>
                <w:sz w:val="22"/>
              </w:rPr>
            </w:pPr>
            <w:r w:rsidRPr="5E780C81">
              <w:rPr>
                <w:sz w:val="22"/>
              </w:rPr>
              <w:t>See below</w:t>
            </w:r>
          </w:p>
        </w:tc>
      </w:tr>
      <w:tr w:rsidR="00F30F34" w:rsidRPr="00160B52" w14:paraId="052053E1" w14:textId="77777777" w:rsidTr="005D3DEB">
        <w:trPr>
          <w:trHeight w:val="430"/>
        </w:trPr>
        <w:tc>
          <w:tcPr>
            <w:tcW w:w="3448" w:type="dxa"/>
          </w:tcPr>
          <w:p w14:paraId="31E08B2E" w14:textId="77777777" w:rsidR="00F30F34" w:rsidRPr="00160B52" w:rsidRDefault="00F30F34" w:rsidP="005D3DEB">
            <w:pPr>
              <w:pStyle w:val="NoSpacing"/>
              <w:ind w:left="33" w:firstLine="0"/>
              <w:rPr>
                <w:b/>
                <w:sz w:val="22"/>
              </w:rPr>
            </w:pPr>
            <w:r w:rsidRPr="00160B52">
              <w:rPr>
                <w:b/>
                <w:sz w:val="22"/>
              </w:rPr>
              <w:t>Other relevant approved documents</w:t>
            </w:r>
          </w:p>
        </w:tc>
        <w:tc>
          <w:tcPr>
            <w:tcW w:w="6519" w:type="dxa"/>
          </w:tcPr>
          <w:p w14:paraId="0E484233" w14:textId="77777777" w:rsidR="00F30F34" w:rsidRPr="00160B52" w:rsidRDefault="00F30F34" w:rsidP="005D3DEB">
            <w:pPr>
              <w:pStyle w:val="NoSpacing"/>
              <w:ind w:left="33" w:firstLine="0"/>
              <w:rPr>
                <w:sz w:val="22"/>
              </w:rPr>
            </w:pPr>
            <w:r w:rsidRPr="5E780C81">
              <w:rPr>
                <w:sz w:val="22"/>
              </w:rPr>
              <w:t>N/A</w:t>
            </w:r>
          </w:p>
        </w:tc>
      </w:tr>
      <w:tr w:rsidR="00F30F34" w:rsidRPr="00160B52" w14:paraId="252672B1" w14:textId="77777777" w:rsidTr="005D3DEB">
        <w:trPr>
          <w:trHeight w:val="456"/>
        </w:trPr>
        <w:tc>
          <w:tcPr>
            <w:tcW w:w="3448" w:type="dxa"/>
          </w:tcPr>
          <w:p w14:paraId="443E9ECD" w14:textId="77777777" w:rsidR="00F30F34" w:rsidRPr="00160B52" w:rsidRDefault="00F30F34" w:rsidP="005D3DEB">
            <w:pPr>
              <w:pStyle w:val="NoSpacing"/>
              <w:ind w:left="33" w:firstLine="0"/>
              <w:rPr>
                <w:b/>
                <w:sz w:val="22"/>
              </w:rPr>
            </w:pPr>
            <w:r w:rsidRPr="00160B52">
              <w:rPr>
                <w:b/>
                <w:sz w:val="22"/>
              </w:rPr>
              <w:t>References:</w:t>
            </w:r>
          </w:p>
        </w:tc>
        <w:tc>
          <w:tcPr>
            <w:tcW w:w="6519" w:type="dxa"/>
          </w:tcPr>
          <w:p w14:paraId="315F03ED" w14:textId="77777777" w:rsidR="00F30F34" w:rsidRPr="00160B52" w:rsidRDefault="00F30F34" w:rsidP="005D3DEB">
            <w:pPr>
              <w:pStyle w:val="NoSpacing"/>
              <w:ind w:left="33" w:firstLine="0"/>
              <w:rPr>
                <w:sz w:val="22"/>
              </w:rPr>
            </w:pPr>
            <w:r w:rsidRPr="5E780C81">
              <w:rPr>
                <w:sz w:val="22"/>
              </w:rPr>
              <w:t>NHS England Guidance</w:t>
            </w:r>
          </w:p>
        </w:tc>
      </w:tr>
      <w:tr w:rsidR="00F30F34" w:rsidRPr="00160B52" w14:paraId="5A279E34" w14:textId="77777777" w:rsidTr="005D3DEB">
        <w:trPr>
          <w:trHeight w:val="504"/>
        </w:trPr>
        <w:tc>
          <w:tcPr>
            <w:tcW w:w="3448" w:type="dxa"/>
          </w:tcPr>
          <w:p w14:paraId="4F0AB0BD" w14:textId="77777777" w:rsidR="00F30F34" w:rsidRPr="00160B52" w:rsidRDefault="00F30F34" w:rsidP="005D3DEB">
            <w:pPr>
              <w:pStyle w:val="NoSpacing"/>
              <w:ind w:left="33" w:firstLine="0"/>
              <w:rPr>
                <w:b/>
                <w:sz w:val="22"/>
              </w:rPr>
            </w:pPr>
            <w:r w:rsidRPr="00160B52">
              <w:rPr>
                <w:b/>
                <w:sz w:val="22"/>
              </w:rPr>
              <w:t>Monitoring and Evaluation</w:t>
            </w:r>
          </w:p>
        </w:tc>
        <w:tc>
          <w:tcPr>
            <w:tcW w:w="6519" w:type="dxa"/>
          </w:tcPr>
          <w:p w14:paraId="682B2497" w14:textId="444E805F" w:rsidR="00F30F34" w:rsidRPr="00160B52" w:rsidRDefault="00F30F34" w:rsidP="005D3DEB">
            <w:pPr>
              <w:pStyle w:val="NoSpacing"/>
              <w:ind w:left="33" w:firstLine="0"/>
              <w:rPr>
                <w:sz w:val="22"/>
              </w:rPr>
            </w:pPr>
            <w:r w:rsidRPr="2B244C4C">
              <w:rPr>
                <w:sz w:val="22"/>
              </w:rPr>
              <w:t>Policy will be reviewed</w:t>
            </w:r>
            <w:r w:rsidR="00876C1F">
              <w:rPr>
                <w:sz w:val="22"/>
              </w:rPr>
              <w:t xml:space="preserve"> April 202</w:t>
            </w:r>
            <w:r w:rsidR="00962A58">
              <w:rPr>
                <w:sz w:val="22"/>
              </w:rPr>
              <w:t>8</w:t>
            </w:r>
          </w:p>
        </w:tc>
      </w:tr>
      <w:tr w:rsidR="00F30F34" w:rsidRPr="00160B52" w14:paraId="1FD8EF0D" w14:textId="77777777" w:rsidTr="005D3DEB">
        <w:trPr>
          <w:trHeight w:val="456"/>
        </w:trPr>
        <w:tc>
          <w:tcPr>
            <w:tcW w:w="3448" w:type="dxa"/>
          </w:tcPr>
          <w:p w14:paraId="3CED1991" w14:textId="77777777" w:rsidR="00F30F34" w:rsidRPr="00160B52" w:rsidRDefault="00F30F34" w:rsidP="005D3DEB">
            <w:pPr>
              <w:pStyle w:val="NoSpacing"/>
              <w:ind w:left="33" w:firstLine="0"/>
              <w:rPr>
                <w:b/>
                <w:sz w:val="22"/>
              </w:rPr>
            </w:pPr>
            <w:r w:rsidRPr="00160B52">
              <w:rPr>
                <w:b/>
                <w:sz w:val="22"/>
              </w:rPr>
              <w:t>Training and competences</w:t>
            </w:r>
          </w:p>
        </w:tc>
        <w:tc>
          <w:tcPr>
            <w:tcW w:w="6519" w:type="dxa"/>
          </w:tcPr>
          <w:p w14:paraId="6EFA9FFF" w14:textId="77777777" w:rsidR="00F30F34" w:rsidRPr="00160B52" w:rsidRDefault="00F30F34" w:rsidP="005D3DEB">
            <w:pPr>
              <w:pStyle w:val="NoSpacing"/>
              <w:ind w:left="33" w:firstLine="0"/>
              <w:rPr>
                <w:sz w:val="22"/>
              </w:rPr>
            </w:pPr>
            <w:r w:rsidRPr="71880CA3">
              <w:rPr>
                <w:sz w:val="22"/>
              </w:rPr>
              <w:t>Policy has been reviewed NS ICB Clinical Stewards, and Consultant in Public Health Medicine</w:t>
            </w:r>
          </w:p>
        </w:tc>
      </w:tr>
      <w:tr w:rsidR="00F30F34" w:rsidRPr="00160B52" w14:paraId="0C28617F" w14:textId="77777777" w:rsidTr="005D3DEB">
        <w:trPr>
          <w:trHeight w:val="456"/>
        </w:trPr>
        <w:tc>
          <w:tcPr>
            <w:tcW w:w="3448" w:type="dxa"/>
            <w:shd w:val="clear" w:color="auto" w:fill="D0CECE" w:themeFill="background2" w:themeFillShade="E6"/>
          </w:tcPr>
          <w:p w14:paraId="60579179" w14:textId="77777777" w:rsidR="00F30F34" w:rsidRPr="00160B52" w:rsidRDefault="00F30F34" w:rsidP="005D3DEB">
            <w:pPr>
              <w:pStyle w:val="NoSpacing"/>
              <w:ind w:left="33" w:firstLine="0"/>
              <w:rPr>
                <w:b/>
                <w:sz w:val="22"/>
              </w:rPr>
            </w:pPr>
            <w:r w:rsidRPr="00160B52">
              <w:rPr>
                <w:b/>
                <w:sz w:val="22"/>
              </w:rPr>
              <w:t>Reviewed by:</w:t>
            </w:r>
          </w:p>
        </w:tc>
        <w:tc>
          <w:tcPr>
            <w:tcW w:w="6519" w:type="dxa"/>
            <w:shd w:val="clear" w:color="auto" w:fill="D0CECE" w:themeFill="background2" w:themeFillShade="E6"/>
          </w:tcPr>
          <w:p w14:paraId="1A74C14D" w14:textId="77777777" w:rsidR="00F30F34" w:rsidRPr="00160B52" w:rsidRDefault="00F30F34" w:rsidP="005D3DEB">
            <w:pPr>
              <w:pStyle w:val="NoSpacing"/>
              <w:ind w:left="33" w:firstLine="0"/>
              <w:rPr>
                <w:sz w:val="22"/>
              </w:rPr>
            </w:pPr>
          </w:p>
        </w:tc>
      </w:tr>
      <w:tr w:rsidR="00F30F34" w:rsidRPr="00160B52" w14:paraId="406F4AE8" w14:textId="77777777" w:rsidTr="005D3DEB">
        <w:trPr>
          <w:trHeight w:val="430"/>
        </w:trPr>
        <w:tc>
          <w:tcPr>
            <w:tcW w:w="3448" w:type="dxa"/>
            <w:shd w:val="clear" w:color="auto" w:fill="D0CECE" w:themeFill="background2" w:themeFillShade="E6"/>
          </w:tcPr>
          <w:p w14:paraId="0430F34C" w14:textId="77777777" w:rsidR="00F30F34" w:rsidRPr="00160B52" w:rsidRDefault="00F30F34" w:rsidP="005D3DEB">
            <w:pPr>
              <w:pStyle w:val="NoSpacing"/>
              <w:ind w:left="33" w:firstLine="0"/>
              <w:rPr>
                <w:b/>
                <w:sz w:val="22"/>
              </w:rPr>
            </w:pPr>
            <w:r w:rsidRPr="00160B52">
              <w:rPr>
                <w:b/>
                <w:sz w:val="22"/>
              </w:rPr>
              <w:t>Approved by:</w:t>
            </w:r>
          </w:p>
        </w:tc>
        <w:tc>
          <w:tcPr>
            <w:tcW w:w="6519" w:type="dxa"/>
            <w:shd w:val="clear" w:color="auto" w:fill="D0CECE" w:themeFill="background2" w:themeFillShade="E6"/>
          </w:tcPr>
          <w:p w14:paraId="64F259E3" w14:textId="77777777" w:rsidR="00F30F34" w:rsidRPr="00160B52" w:rsidRDefault="00F30F34" w:rsidP="005D3DEB">
            <w:pPr>
              <w:pStyle w:val="NoSpacing"/>
              <w:ind w:left="33" w:firstLine="0"/>
              <w:rPr>
                <w:sz w:val="22"/>
              </w:rPr>
            </w:pPr>
          </w:p>
        </w:tc>
      </w:tr>
      <w:tr w:rsidR="00F30F34" w:rsidRPr="00160B52" w14:paraId="789EDBFE" w14:textId="77777777" w:rsidTr="005D3DEB">
        <w:trPr>
          <w:trHeight w:val="456"/>
        </w:trPr>
        <w:tc>
          <w:tcPr>
            <w:tcW w:w="3448" w:type="dxa"/>
            <w:shd w:val="clear" w:color="auto" w:fill="D0CECE" w:themeFill="background2" w:themeFillShade="E6"/>
          </w:tcPr>
          <w:p w14:paraId="08998046" w14:textId="77777777" w:rsidR="00F30F34" w:rsidRPr="00160B52" w:rsidRDefault="00F30F34" w:rsidP="005D3DEB">
            <w:pPr>
              <w:pStyle w:val="NoSpacing"/>
              <w:ind w:left="33" w:firstLine="0"/>
              <w:rPr>
                <w:b/>
                <w:sz w:val="22"/>
              </w:rPr>
            </w:pPr>
            <w:r w:rsidRPr="00160B52">
              <w:rPr>
                <w:b/>
                <w:sz w:val="22"/>
              </w:rPr>
              <w:t>Date approved:</w:t>
            </w:r>
          </w:p>
        </w:tc>
        <w:tc>
          <w:tcPr>
            <w:tcW w:w="6519" w:type="dxa"/>
            <w:shd w:val="clear" w:color="auto" w:fill="D0CECE" w:themeFill="background2" w:themeFillShade="E6"/>
          </w:tcPr>
          <w:p w14:paraId="03DAB6AE" w14:textId="77777777" w:rsidR="00F30F34" w:rsidRPr="00160B52" w:rsidRDefault="00F30F34" w:rsidP="005D3DEB">
            <w:pPr>
              <w:pStyle w:val="NoSpacing"/>
              <w:ind w:left="33" w:firstLine="0"/>
              <w:rPr>
                <w:sz w:val="22"/>
              </w:rPr>
            </w:pPr>
          </w:p>
        </w:tc>
      </w:tr>
      <w:tr w:rsidR="00F30F34" w:rsidRPr="00160B52" w14:paraId="12729B43" w14:textId="77777777" w:rsidTr="005D3DEB">
        <w:trPr>
          <w:trHeight w:val="391"/>
        </w:trPr>
        <w:tc>
          <w:tcPr>
            <w:tcW w:w="3448" w:type="dxa"/>
            <w:shd w:val="clear" w:color="auto" w:fill="D0CECE" w:themeFill="background2" w:themeFillShade="E6"/>
          </w:tcPr>
          <w:p w14:paraId="016A949E" w14:textId="77777777" w:rsidR="00F30F34" w:rsidRPr="00160B52" w:rsidRDefault="00F30F34" w:rsidP="005D3DEB">
            <w:pPr>
              <w:pStyle w:val="NoSpacing"/>
              <w:ind w:left="33" w:firstLine="0"/>
              <w:rPr>
                <w:b/>
                <w:sz w:val="22"/>
              </w:rPr>
            </w:pPr>
            <w:r w:rsidRPr="00160B52">
              <w:rPr>
                <w:b/>
                <w:sz w:val="22"/>
              </w:rPr>
              <w:t>Signed:</w:t>
            </w:r>
          </w:p>
        </w:tc>
        <w:tc>
          <w:tcPr>
            <w:tcW w:w="6519" w:type="dxa"/>
            <w:shd w:val="clear" w:color="auto" w:fill="D0CECE" w:themeFill="background2" w:themeFillShade="E6"/>
          </w:tcPr>
          <w:p w14:paraId="70D40FE4" w14:textId="77777777" w:rsidR="00F30F34" w:rsidRPr="00160B52" w:rsidRDefault="00F30F34" w:rsidP="005D3DEB">
            <w:pPr>
              <w:pStyle w:val="NoSpacing"/>
              <w:ind w:left="33" w:firstLine="0"/>
              <w:rPr>
                <w:rFonts w:eastAsia="Calibri"/>
                <w:sz w:val="22"/>
                <w:lang w:eastAsia="en-US"/>
              </w:rPr>
            </w:pPr>
          </w:p>
        </w:tc>
      </w:tr>
      <w:tr w:rsidR="00F30F34" w:rsidRPr="00160B52" w14:paraId="3ACCAD6B" w14:textId="77777777" w:rsidTr="005D3DEB">
        <w:trPr>
          <w:trHeight w:val="456"/>
        </w:trPr>
        <w:tc>
          <w:tcPr>
            <w:tcW w:w="3448" w:type="dxa"/>
            <w:shd w:val="clear" w:color="auto" w:fill="D0CECE" w:themeFill="background2" w:themeFillShade="E6"/>
          </w:tcPr>
          <w:p w14:paraId="51BB1AE7" w14:textId="77777777" w:rsidR="00F30F34" w:rsidRPr="00160B52" w:rsidRDefault="00F30F34" w:rsidP="005D3DEB">
            <w:pPr>
              <w:pStyle w:val="NoSpacing"/>
              <w:ind w:left="33" w:firstLine="0"/>
              <w:rPr>
                <w:b/>
                <w:sz w:val="22"/>
              </w:rPr>
            </w:pPr>
            <w:r w:rsidRPr="00160B52">
              <w:rPr>
                <w:b/>
                <w:sz w:val="22"/>
              </w:rPr>
              <w:t>Dissemination:</w:t>
            </w:r>
          </w:p>
        </w:tc>
        <w:tc>
          <w:tcPr>
            <w:tcW w:w="6519" w:type="dxa"/>
            <w:shd w:val="clear" w:color="auto" w:fill="D0CECE" w:themeFill="background2" w:themeFillShade="E6"/>
          </w:tcPr>
          <w:p w14:paraId="1203E74A" w14:textId="77777777" w:rsidR="00F30F34" w:rsidRPr="001E6A41" w:rsidRDefault="00F30F34" w:rsidP="005D3DEB">
            <w:pPr>
              <w:pStyle w:val="NoSpacing"/>
              <w:ind w:left="33" w:firstLine="0"/>
              <w:rPr>
                <w:rFonts w:eastAsia="Calibri"/>
                <w:color w:val="000000" w:themeColor="text1"/>
                <w:sz w:val="22"/>
                <w:lang w:eastAsia="en-US"/>
              </w:rPr>
            </w:pPr>
          </w:p>
        </w:tc>
      </w:tr>
      <w:tr w:rsidR="00F30F34" w:rsidRPr="00160B52" w14:paraId="571770E7" w14:textId="77777777" w:rsidTr="005D3DEB">
        <w:trPr>
          <w:trHeight w:val="430"/>
        </w:trPr>
        <w:tc>
          <w:tcPr>
            <w:tcW w:w="3448" w:type="dxa"/>
            <w:shd w:val="clear" w:color="auto" w:fill="D0CECE" w:themeFill="background2" w:themeFillShade="E6"/>
          </w:tcPr>
          <w:p w14:paraId="5925A9CD" w14:textId="77777777" w:rsidR="00F30F34" w:rsidRPr="00160B52" w:rsidRDefault="00F30F34" w:rsidP="005D3DEB">
            <w:pPr>
              <w:pStyle w:val="NoSpacing"/>
              <w:ind w:left="33" w:firstLine="0"/>
              <w:rPr>
                <w:b/>
                <w:sz w:val="22"/>
              </w:rPr>
            </w:pPr>
            <w:r w:rsidRPr="00160B52">
              <w:rPr>
                <w:b/>
                <w:sz w:val="22"/>
              </w:rPr>
              <w:t>Date disseminated:</w:t>
            </w:r>
          </w:p>
        </w:tc>
        <w:tc>
          <w:tcPr>
            <w:tcW w:w="6519" w:type="dxa"/>
            <w:shd w:val="clear" w:color="auto" w:fill="D0CECE" w:themeFill="background2" w:themeFillShade="E6"/>
          </w:tcPr>
          <w:p w14:paraId="14F005B3" w14:textId="77777777" w:rsidR="00F30F34" w:rsidRPr="001E6A41" w:rsidRDefault="00F30F34" w:rsidP="005D3DEB">
            <w:pPr>
              <w:pStyle w:val="NoSpacing"/>
              <w:ind w:left="33" w:firstLine="0"/>
              <w:rPr>
                <w:rFonts w:eastAsia="Calibri"/>
                <w:color w:val="000000" w:themeColor="text1"/>
                <w:sz w:val="22"/>
                <w:lang w:eastAsia="en-US"/>
              </w:rPr>
            </w:pPr>
          </w:p>
        </w:tc>
      </w:tr>
      <w:tr w:rsidR="00F30F34" w:rsidRPr="00160B52" w14:paraId="4F5FEDDB" w14:textId="77777777" w:rsidTr="005D3DEB">
        <w:trPr>
          <w:trHeight w:val="456"/>
        </w:trPr>
        <w:tc>
          <w:tcPr>
            <w:tcW w:w="3448" w:type="dxa"/>
            <w:shd w:val="clear" w:color="auto" w:fill="D0CECE" w:themeFill="background2" w:themeFillShade="E6"/>
          </w:tcPr>
          <w:p w14:paraId="395335B2" w14:textId="77777777" w:rsidR="00F30F34" w:rsidRPr="00160B52" w:rsidRDefault="00F30F34" w:rsidP="005D3DEB">
            <w:pPr>
              <w:pStyle w:val="NoSpacing"/>
              <w:ind w:left="33" w:firstLine="0"/>
              <w:rPr>
                <w:b/>
                <w:sz w:val="22"/>
              </w:rPr>
            </w:pPr>
            <w:r w:rsidRPr="00160B52">
              <w:rPr>
                <w:b/>
                <w:sz w:val="22"/>
              </w:rPr>
              <w:t>Review Date:</w:t>
            </w:r>
          </w:p>
        </w:tc>
        <w:tc>
          <w:tcPr>
            <w:tcW w:w="6519" w:type="dxa"/>
            <w:shd w:val="clear" w:color="auto" w:fill="D0CECE" w:themeFill="background2" w:themeFillShade="E6"/>
          </w:tcPr>
          <w:p w14:paraId="483FB718" w14:textId="77777777" w:rsidR="00F30F34" w:rsidRPr="00160B52" w:rsidRDefault="00F30F34" w:rsidP="005D3DEB">
            <w:pPr>
              <w:pStyle w:val="NoSpacing"/>
              <w:ind w:left="33" w:firstLine="0"/>
              <w:rPr>
                <w:sz w:val="22"/>
                <w:lang w:eastAsia="en-US"/>
              </w:rPr>
            </w:pPr>
          </w:p>
        </w:tc>
      </w:tr>
      <w:tr w:rsidR="00F30F34" w:rsidRPr="00160B52" w14:paraId="62B2D834" w14:textId="77777777" w:rsidTr="005D3DEB">
        <w:trPr>
          <w:trHeight w:val="430"/>
        </w:trPr>
        <w:tc>
          <w:tcPr>
            <w:tcW w:w="3448" w:type="dxa"/>
            <w:shd w:val="clear" w:color="auto" w:fill="D0CECE" w:themeFill="background2" w:themeFillShade="E6"/>
          </w:tcPr>
          <w:p w14:paraId="2E34D81B" w14:textId="77777777" w:rsidR="00F30F34" w:rsidRPr="00160B52" w:rsidRDefault="00F30F34" w:rsidP="005D3DEB">
            <w:pPr>
              <w:pStyle w:val="NoSpacing"/>
              <w:ind w:left="33" w:firstLine="0"/>
              <w:rPr>
                <w:b/>
                <w:sz w:val="22"/>
              </w:rPr>
            </w:pPr>
            <w:r w:rsidRPr="00160B52">
              <w:rPr>
                <w:b/>
                <w:sz w:val="22"/>
              </w:rPr>
              <w:t>Contact for Review:</w:t>
            </w:r>
          </w:p>
        </w:tc>
        <w:tc>
          <w:tcPr>
            <w:tcW w:w="6519" w:type="dxa"/>
            <w:shd w:val="clear" w:color="auto" w:fill="D0CECE" w:themeFill="background2" w:themeFillShade="E6"/>
          </w:tcPr>
          <w:p w14:paraId="3C534CB7" w14:textId="77777777" w:rsidR="00F30F34" w:rsidRPr="00160B52" w:rsidRDefault="00F30F34" w:rsidP="005D3DEB">
            <w:pPr>
              <w:pStyle w:val="NoSpacing"/>
              <w:ind w:left="33" w:firstLine="0"/>
              <w:rPr>
                <w:rFonts w:eastAsia="Calibri"/>
                <w:sz w:val="22"/>
                <w:lang w:eastAsia="en-US"/>
              </w:rPr>
            </w:pPr>
          </w:p>
        </w:tc>
      </w:tr>
    </w:tbl>
    <w:p w14:paraId="021D26ED" w14:textId="77777777" w:rsidR="00F30F34" w:rsidRPr="00160B52" w:rsidRDefault="00F30F34" w:rsidP="00F30F34">
      <w:pPr>
        <w:rPr>
          <w:rFonts w:ascii="Arial" w:eastAsia="Calibri" w:hAnsi="Arial" w:cs="Arial"/>
          <w:b/>
        </w:rPr>
      </w:pPr>
    </w:p>
    <w:p w14:paraId="28D36BD5" w14:textId="77777777" w:rsidR="00F30F34" w:rsidRDefault="00F30F34" w:rsidP="00F30F34">
      <w:pPr>
        <w:ind w:hanging="188"/>
        <w:rPr>
          <w:rFonts w:ascii="Arial" w:eastAsia="Calibri" w:hAnsi="Arial" w:cs="Arial"/>
          <w:b/>
        </w:rPr>
      </w:pPr>
    </w:p>
    <w:p w14:paraId="51DC95D5" w14:textId="77777777" w:rsidR="00F30F34" w:rsidRPr="00B1342F" w:rsidRDefault="00F30F34" w:rsidP="00F30F34">
      <w:pPr>
        <w:ind w:hanging="188"/>
        <w:rPr>
          <w:rFonts w:ascii="Arial" w:eastAsia="Calibri" w:hAnsi="Arial" w:cs="Arial"/>
          <w:b/>
        </w:rPr>
      </w:pPr>
      <w:r w:rsidRPr="00B1342F">
        <w:rPr>
          <w:rFonts w:ascii="Arial" w:eastAsia="Calibri" w:hAnsi="Arial" w:cs="Arial"/>
          <w:b/>
        </w:rPr>
        <w:t xml:space="preserve">  Version Control</w:t>
      </w:r>
    </w:p>
    <w:tbl>
      <w:tblPr>
        <w:tblStyle w:val="TableGrid"/>
        <w:tblW w:w="9969" w:type="dxa"/>
        <w:tblInd w:w="-147" w:type="dxa"/>
        <w:tblLayout w:type="fixed"/>
        <w:tblLook w:val="04A0" w:firstRow="1" w:lastRow="0" w:firstColumn="1" w:lastColumn="0" w:noHBand="0" w:noVBand="1"/>
      </w:tblPr>
      <w:tblGrid>
        <w:gridCol w:w="1807"/>
        <w:gridCol w:w="4217"/>
        <w:gridCol w:w="2439"/>
        <w:gridCol w:w="1506"/>
      </w:tblGrid>
      <w:tr w:rsidR="00F30F34" w:rsidRPr="00B1342F" w14:paraId="6FF53CC3" w14:textId="77777777" w:rsidTr="70FA3A09">
        <w:trPr>
          <w:trHeight w:val="564"/>
        </w:trPr>
        <w:tc>
          <w:tcPr>
            <w:tcW w:w="1807" w:type="dxa"/>
          </w:tcPr>
          <w:p w14:paraId="166CE2D9" w14:textId="77777777" w:rsidR="00F30F34" w:rsidRPr="00B1342F" w:rsidRDefault="00F30F34" w:rsidP="70FA3A09">
            <w:pPr>
              <w:pStyle w:val="NoSpacing"/>
              <w:ind w:left="0" w:firstLine="0"/>
              <w:rPr>
                <w:b/>
                <w:bCs/>
                <w:sz w:val="22"/>
              </w:rPr>
            </w:pPr>
            <w:r w:rsidRPr="70FA3A09">
              <w:rPr>
                <w:b/>
                <w:bCs/>
                <w:sz w:val="22"/>
              </w:rPr>
              <w:t>Revision History</w:t>
            </w:r>
          </w:p>
        </w:tc>
        <w:tc>
          <w:tcPr>
            <w:tcW w:w="4217" w:type="dxa"/>
          </w:tcPr>
          <w:p w14:paraId="6A4769D5" w14:textId="77777777" w:rsidR="00F30F34" w:rsidRPr="00B1342F" w:rsidRDefault="00F30F34" w:rsidP="005D3DEB">
            <w:pPr>
              <w:pStyle w:val="NoSpacing"/>
              <w:ind w:left="0" w:firstLine="0"/>
              <w:rPr>
                <w:b/>
                <w:bCs/>
                <w:sz w:val="22"/>
              </w:rPr>
            </w:pPr>
            <w:r w:rsidRPr="00B1342F">
              <w:rPr>
                <w:b/>
                <w:bCs/>
                <w:sz w:val="22"/>
              </w:rPr>
              <w:t>Summary of changes</w:t>
            </w:r>
          </w:p>
        </w:tc>
        <w:tc>
          <w:tcPr>
            <w:tcW w:w="2439" w:type="dxa"/>
          </w:tcPr>
          <w:p w14:paraId="50B409C3" w14:textId="77777777" w:rsidR="00F30F34" w:rsidRPr="00B1342F" w:rsidRDefault="00F30F34" w:rsidP="005D3DEB">
            <w:pPr>
              <w:pStyle w:val="NoSpacing"/>
              <w:ind w:left="0" w:firstLine="0"/>
              <w:rPr>
                <w:b/>
                <w:bCs/>
                <w:sz w:val="22"/>
              </w:rPr>
            </w:pPr>
            <w:r w:rsidRPr="00B1342F">
              <w:rPr>
                <w:b/>
                <w:bCs/>
                <w:sz w:val="22"/>
              </w:rPr>
              <w:t>Author(s)</w:t>
            </w:r>
          </w:p>
          <w:p w14:paraId="25E76192" w14:textId="77777777" w:rsidR="00F30F34" w:rsidRPr="00B1342F" w:rsidRDefault="00F30F34" w:rsidP="005D3DEB">
            <w:pPr>
              <w:pStyle w:val="NoSpacing"/>
              <w:ind w:left="0" w:firstLine="0"/>
              <w:rPr>
                <w:b/>
                <w:bCs/>
                <w:sz w:val="22"/>
              </w:rPr>
            </w:pPr>
          </w:p>
        </w:tc>
        <w:tc>
          <w:tcPr>
            <w:tcW w:w="1506" w:type="dxa"/>
          </w:tcPr>
          <w:p w14:paraId="3896EED0" w14:textId="77777777" w:rsidR="00F30F34" w:rsidRPr="00B1342F" w:rsidRDefault="00F30F34" w:rsidP="005D3DEB">
            <w:pPr>
              <w:pStyle w:val="NoSpacing"/>
              <w:ind w:left="0" w:firstLine="0"/>
              <w:rPr>
                <w:b/>
                <w:bCs/>
                <w:sz w:val="22"/>
              </w:rPr>
            </w:pPr>
            <w:r w:rsidRPr="00B1342F">
              <w:rPr>
                <w:b/>
                <w:bCs/>
                <w:sz w:val="22"/>
              </w:rPr>
              <w:t xml:space="preserve">Version </w:t>
            </w:r>
          </w:p>
          <w:p w14:paraId="11547410" w14:textId="77777777" w:rsidR="00F30F34" w:rsidRPr="00B1342F" w:rsidRDefault="00F30F34" w:rsidP="005D3DEB">
            <w:pPr>
              <w:pStyle w:val="NoSpacing"/>
              <w:ind w:left="0" w:firstLine="0"/>
              <w:rPr>
                <w:b/>
                <w:bCs/>
                <w:sz w:val="22"/>
              </w:rPr>
            </w:pPr>
            <w:r w:rsidRPr="00B1342F">
              <w:rPr>
                <w:b/>
                <w:bCs/>
                <w:sz w:val="22"/>
              </w:rPr>
              <w:t>Number</w:t>
            </w:r>
          </w:p>
        </w:tc>
      </w:tr>
      <w:tr w:rsidR="00F30F34" w:rsidRPr="00B1342F" w14:paraId="173A461E" w14:textId="77777777" w:rsidTr="70FA3A09">
        <w:trPr>
          <w:trHeight w:val="564"/>
        </w:trPr>
        <w:tc>
          <w:tcPr>
            <w:tcW w:w="1807" w:type="dxa"/>
          </w:tcPr>
          <w:p w14:paraId="2E28F276" w14:textId="2E3E2C0C" w:rsidR="00F30F34" w:rsidRPr="00B1342F" w:rsidRDefault="5DDE2CBC" w:rsidP="70FA3A09">
            <w:pPr>
              <w:pStyle w:val="NoSpacing"/>
              <w:ind w:left="0" w:firstLine="0"/>
              <w:rPr>
                <w:sz w:val="22"/>
              </w:rPr>
            </w:pPr>
            <w:r w:rsidRPr="70FA3A09">
              <w:rPr>
                <w:sz w:val="22"/>
              </w:rPr>
              <w:t>April 2026</w:t>
            </w:r>
          </w:p>
        </w:tc>
        <w:tc>
          <w:tcPr>
            <w:tcW w:w="4217" w:type="dxa"/>
          </w:tcPr>
          <w:p w14:paraId="73EA68D0" w14:textId="77777777" w:rsidR="00F30F34" w:rsidRPr="00B1342F" w:rsidRDefault="00F30F34" w:rsidP="005D3DEB">
            <w:pPr>
              <w:pStyle w:val="NoSpacing"/>
              <w:ind w:left="0" w:firstLine="0"/>
              <w:rPr>
                <w:sz w:val="22"/>
              </w:rPr>
            </w:pPr>
            <w:r w:rsidRPr="71880CA3">
              <w:rPr>
                <w:sz w:val="22"/>
              </w:rPr>
              <w:t>New IFR Policy – Norfolk &amp; Suffolk ICB</w:t>
            </w:r>
          </w:p>
        </w:tc>
        <w:tc>
          <w:tcPr>
            <w:tcW w:w="2439" w:type="dxa"/>
          </w:tcPr>
          <w:p w14:paraId="02C3EC80" w14:textId="77777777" w:rsidR="00F30F34" w:rsidRPr="00B1342F" w:rsidRDefault="00F30F34" w:rsidP="005D3DEB">
            <w:pPr>
              <w:pStyle w:val="NoSpacing"/>
              <w:ind w:left="0" w:firstLine="0"/>
              <w:rPr>
                <w:sz w:val="22"/>
                <w:highlight w:val="yellow"/>
              </w:rPr>
            </w:pPr>
          </w:p>
        </w:tc>
        <w:tc>
          <w:tcPr>
            <w:tcW w:w="1506" w:type="dxa"/>
          </w:tcPr>
          <w:p w14:paraId="3154A492" w14:textId="77777777" w:rsidR="00F30F34" w:rsidRPr="00B1342F" w:rsidRDefault="00F30F34" w:rsidP="005D3DEB">
            <w:pPr>
              <w:pStyle w:val="NoSpacing"/>
              <w:ind w:left="0" w:firstLine="0"/>
              <w:rPr>
                <w:sz w:val="22"/>
                <w:highlight w:val="yellow"/>
              </w:rPr>
            </w:pPr>
          </w:p>
        </w:tc>
      </w:tr>
      <w:tr w:rsidR="00F30F34" w:rsidRPr="00B1342F" w14:paraId="4A5DA946" w14:textId="77777777" w:rsidTr="70FA3A09">
        <w:trPr>
          <w:trHeight w:val="564"/>
        </w:trPr>
        <w:tc>
          <w:tcPr>
            <w:tcW w:w="1807" w:type="dxa"/>
          </w:tcPr>
          <w:p w14:paraId="31A0A58C" w14:textId="77777777" w:rsidR="00F30F34" w:rsidRPr="00B1342F" w:rsidRDefault="00F30F34" w:rsidP="005D3DEB">
            <w:pPr>
              <w:pStyle w:val="NoSpacing"/>
              <w:ind w:left="0" w:firstLine="0"/>
              <w:rPr>
                <w:sz w:val="22"/>
                <w:highlight w:val="yellow"/>
              </w:rPr>
            </w:pPr>
          </w:p>
        </w:tc>
        <w:tc>
          <w:tcPr>
            <w:tcW w:w="4217" w:type="dxa"/>
          </w:tcPr>
          <w:p w14:paraId="7AFBAB9F" w14:textId="77777777" w:rsidR="00F30F34" w:rsidRPr="00B1342F" w:rsidRDefault="00F30F34" w:rsidP="005D3DEB">
            <w:pPr>
              <w:pStyle w:val="NoSpacing"/>
              <w:ind w:left="0" w:firstLine="0"/>
              <w:rPr>
                <w:highlight w:val="yellow"/>
              </w:rPr>
            </w:pPr>
          </w:p>
        </w:tc>
        <w:tc>
          <w:tcPr>
            <w:tcW w:w="2439" w:type="dxa"/>
          </w:tcPr>
          <w:p w14:paraId="23F3E2B5" w14:textId="77777777" w:rsidR="00F30F34" w:rsidRPr="00B1342F" w:rsidRDefault="00F30F34" w:rsidP="005D3DEB">
            <w:pPr>
              <w:pStyle w:val="NoSpacing"/>
              <w:ind w:left="0" w:firstLine="0"/>
              <w:rPr>
                <w:sz w:val="22"/>
                <w:highlight w:val="yellow"/>
              </w:rPr>
            </w:pPr>
          </w:p>
        </w:tc>
        <w:tc>
          <w:tcPr>
            <w:tcW w:w="1506" w:type="dxa"/>
          </w:tcPr>
          <w:p w14:paraId="5E4CFB9D" w14:textId="77777777" w:rsidR="00F30F34" w:rsidRPr="00B1342F" w:rsidRDefault="00F30F34" w:rsidP="005D3DEB">
            <w:pPr>
              <w:pStyle w:val="NoSpacing"/>
              <w:ind w:left="0" w:firstLine="0"/>
              <w:rPr>
                <w:sz w:val="22"/>
                <w:highlight w:val="yellow"/>
              </w:rPr>
            </w:pPr>
          </w:p>
        </w:tc>
      </w:tr>
    </w:tbl>
    <w:p w14:paraId="0633CA36" w14:textId="77777777" w:rsidR="00F30F34" w:rsidRDefault="00F30F34" w:rsidP="00F30F34"/>
    <w:p w14:paraId="0C5A466D" w14:textId="77777777" w:rsidR="00847072" w:rsidRPr="00B1342F" w:rsidRDefault="00847072" w:rsidP="00847072">
      <w:pPr>
        <w:ind w:left="142" w:right="-28"/>
        <w:jc w:val="both"/>
        <w:rPr>
          <w:rFonts w:ascii="Arial" w:hAnsi="Arial" w:cs="Arial"/>
          <w:b/>
        </w:rPr>
      </w:pPr>
    </w:p>
    <w:p w14:paraId="0C5A466E" w14:textId="77777777" w:rsidR="00847072" w:rsidRPr="00B1342F" w:rsidRDefault="00847072" w:rsidP="00847072">
      <w:pPr>
        <w:ind w:left="142" w:right="-28"/>
        <w:jc w:val="both"/>
        <w:rPr>
          <w:rFonts w:ascii="Arial" w:hAnsi="Arial" w:cs="Arial"/>
        </w:rPr>
      </w:pPr>
      <w:r w:rsidRPr="00B1342F">
        <w:rPr>
          <w:rFonts w:ascii="Arial" w:hAnsi="Arial" w:cs="Arial"/>
        </w:rPr>
        <w:t xml:space="preserve">. </w:t>
      </w:r>
    </w:p>
    <w:p w14:paraId="0C5A466F" w14:textId="77777777" w:rsidR="00847072" w:rsidRPr="00847072" w:rsidRDefault="00847072" w:rsidP="00847072">
      <w:pPr>
        <w:spacing w:after="0" w:line="259" w:lineRule="auto"/>
        <w:ind w:left="320" w:right="-28"/>
        <w:rPr>
          <w:rFonts w:ascii="Arial" w:hAnsi="Arial" w:cs="Arial"/>
        </w:rPr>
      </w:pPr>
      <w:r w:rsidRPr="00847072">
        <w:rPr>
          <w:rFonts w:ascii="Arial" w:hAnsi="Arial" w:cs="Arial"/>
        </w:rPr>
        <w:t xml:space="preserve"> </w:t>
      </w:r>
    </w:p>
    <w:p w14:paraId="6D2A9FC9" w14:textId="77777777" w:rsidR="002F3543" w:rsidRDefault="002F3543" w:rsidP="00847072">
      <w:pPr>
        <w:spacing w:after="160" w:line="259" w:lineRule="auto"/>
        <w:rPr>
          <w:rFonts w:ascii="Arial" w:hAnsi="Arial" w:cs="Arial"/>
        </w:rPr>
      </w:pPr>
    </w:p>
    <w:p w14:paraId="2C453849" w14:textId="77777777" w:rsidR="002F3543" w:rsidRDefault="002F3543" w:rsidP="00847072">
      <w:pPr>
        <w:spacing w:after="160" w:line="259" w:lineRule="auto"/>
        <w:rPr>
          <w:rFonts w:ascii="Arial" w:hAnsi="Arial" w:cs="Arial"/>
        </w:rPr>
      </w:pPr>
    </w:p>
    <w:p w14:paraId="1BE83D93" w14:textId="77777777" w:rsidR="002F3543" w:rsidRDefault="002F3543" w:rsidP="00847072">
      <w:pPr>
        <w:spacing w:after="160" w:line="259" w:lineRule="auto"/>
        <w:rPr>
          <w:rFonts w:ascii="Arial" w:hAnsi="Arial" w:cs="Arial"/>
        </w:rPr>
      </w:pPr>
    </w:p>
    <w:p w14:paraId="034F97CE" w14:textId="77777777" w:rsidR="002F3543" w:rsidRDefault="002F3543" w:rsidP="00847072">
      <w:pPr>
        <w:spacing w:after="160" w:line="259" w:lineRule="auto"/>
        <w:rPr>
          <w:rFonts w:ascii="Arial" w:hAnsi="Arial" w:cs="Arial"/>
        </w:rPr>
      </w:pPr>
    </w:p>
    <w:p w14:paraId="780CD6AA" w14:textId="77777777" w:rsidR="002F3543" w:rsidRDefault="002F3543" w:rsidP="00847072">
      <w:pPr>
        <w:spacing w:after="160" w:line="259" w:lineRule="auto"/>
        <w:rPr>
          <w:rFonts w:ascii="Arial" w:hAnsi="Arial" w:cs="Arial"/>
        </w:rPr>
      </w:pPr>
    </w:p>
    <w:p w14:paraId="10CCB13A" w14:textId="77777777" w:rsidR="002F3543" w:rsidRDefault="002F3543" w:rsidP="00847072">
      <w:pPr>
        <w:spacing w:after="160" w:line="259" w:lineRule="auto"/>
        <w:rPr>
          <w:rFonts w:ascii="Arial" w:hAnsi="Arial" w:cs="Arial"/>
        </w:rPr>
      </w:pPr>
    </w:p>
    <w:p w14:paraId="003995F9" w14:textId="77777777" w:rsidR="002F3543" w:rsidRDefault="002F3543" w:rsidP="00847072">
      <w:pPr>
        <w:spacing w:after="160" w:line="259" w:lineRule="auto"/>
        <w:rPr>
          <w:rFonts w:ascii="Arial" w:hAnsi="Arial" w:cs="Arial"/>
        </w:rPr>
      </w:pPr>
    </w:p>
    <w:p w14:paraId="40D73B19" w14:textId="77777777" w:rsidR="002F3543" w:rsidRDefault="002F3543" w:rsidP="00847072">
      <w:pPr>
        <w:spacing w:after="160" w:line="259" w:lineRule="auto"/>
        <w:rPr>
          <w:rFonts w:ascii="Arial" w:hAnsi="Arial" w:cs="Arial"/>
        </w:rPr>
      </w:pPr>
    </w:p>
    <w:p w14:paraId="39F7EA0E" w14:textId="77777777" w:rsidR="002F3543" w:rsidRDefault="002F3543" w:rsidP="00847072">
      <w:pPr>
        <w:spacing w:after="160" w:line="259" w:lineRule="auto"/>
        <w:rPr>
          <w:rFonts w:ascii="Arial" w:hAnsi="Arial" w:cs="Arial"/>
        </w:rPr>
      </w:pPr>
    </w:p>
    <w:p w14:paraId="48DEDAAD" w14:textId="77777777" w:rsidR="002F3543" w:rsidRDefault="002F3543" w:rsidP="00847072">
      <w:pPr>
        <w:spacing w:after="160" w:line="259" w:lineRule="auto"/>
        <w:rPr>
          <w:rFonts w:ascii="Arial" w:hAnsi="Arial" w:cs="Arial"/>
        </w:rPr>
      </w:pPr>
    </w:p>
    <w:p w14:paraId="1C10DAAF" w14:textId="77777777" w:rsidR="002F3543" w:rsidRDefault="002F3543" w:rsidP="00847072">
      <w:pPr>
        <w:spacing w:after="160" w:line="259" w:lineRule="auto"/>
        <w:rPr>
          <w:rFonts w:ascii="Arial" w:hAnsi="Arial" w:cs="Arial"/>
        </w:rPr>
      </w:pPr>
    </w:p>
    <w:p w14:paraId="60853C45" w14:textId="77777777" w:rsidR="002F3543" w:rsidRDefault="002F3543" w:rsidP="00847072">
      <w:pPr>
        <w:spacing w:after="160" w:line="259" w:lineRule="auto"/>
        <w:rPr>
          <w:rFonts w:ascii="Arial" w:hAnsi="Arial" w:cs="Arial"/>
        </w:rPr>
      </w:pPr>
    </w:p>
    <w:p w14:paraId="51F3F04B" w14:textId="77777777" w:rsidR="002F3543" w:rsidRDefault="002F3543" w:rsidP="00847072">
      <w:pPr>
        <w:spacing w:after="160" w:line="259" w:lineRule="auto"/>
        <w:rPr>
          <w:rFonts w:ascii="Arial" w:hAnsi="Arial" w:cs="Arial"/>
        </w:rPr>
      </w:pPr>
    </w:p>
    <w:p w14:paraId="057679BD" w14:textId="77777777" w:rsidR="002F3543" w:rsidRDefault="002F3543" w:rsidP="00847072">
      <w:pPr>
        <w:spacing w:after="160" w:line="259" w:lineRule="auto"/>
        <w:rPr>
          <w:rFonts w:ascii="Arial" w:hAnsi="Arial" w:cs="Arial"/>
        </w:rPr>
      </w:pPr>
    </w:p>
    <w:p w14:paraId="192E7444" w14:textId="77777777" w:rsidR="002F3543" w:rsidRDefault="002F3543" w:rsidP="00847072">
      <w:pPr>
        <w:spacing w:after="160" w:line="259" w:lineRule="auto"/>
        <w:rPr>
          <w:rFonts w:ascii="Arial" w:hAnsi="Arial" w:cs="Arial"/>
        </w:rPr>
      </w:pPr>
    </w:p>
    <w:p w14:paraId="79A96CB8" w14:textId="77777777" w:rsidR="002F3543" w:rsidRDefault="002F3543" w:rsidP="00847072">
      <w:pPr>
        <w:spacing w:after="160" w:line="259" w:lineRule="auto"/>
        <w:rPr>
          <w:rFonts w:ascii="Arial" w:hAnsi="Arial" w:cs="Arial"/>
        </w:rPr>
      </w:pPr>
    </w:p>
    <w:p w14:paraId="2BDEA270" w14:textId="77777777" w:rsidR="002F3543" w:rsidRDefault="002F3543" w:rsidP="00847072">
      <w:pPr>
        <w:spacing w:after="160" w:line="259" w:lineRule="auto"/>
        <w:rPr>
          <w:rFonts w:ascii="Arial" w:hAnsi="Arial" w:cs="Arial"/>
        </w:rPr>
      </w:pPr>
    </w:p>
    <w:p w14:paraId="05D9F56E" w14:textId="77777777" w:rsidR="002F3543" w:rsidRDefault="002F3543" w:rsidP="00847072">
      <w:pPr>
        <w:spacing w:after="160" w:line="259" w:lineRule="auto"/>
        <w:rPr>
          <w:rFonts w:ascii="Arial" w:hAnsi="Arial" w:cs="Arial"/>
        </w:rPr>
      </w:pPr>
    </w:p>
    <w:p w14:paraId="15C2953A" w14:textId="77777777" w:rsidR="002F3543" w:rsidRDefault="002F3543" w:rsidP="00847072">
      <w:pPr>
        <w:spacing w:after="160" w:line="259" w:lineRule="auto"/>
        <w:rPr>
          <w:rFonts w:ascii="Arial" w:hAnsi="Arial" w:cs="Arial"/>
        </w:rPr>
      </w:pPr>
    </w:p>
    <w:p w14:paraId="07985CC2" w14:textId="77777777" w:rsidR="002F3543" w:rsidRDefault="002F3543" w:rsidP="00847072">
      <w:pPr>
        <w:spacing w:after="160" w:line="259" w:lineRule="auto"/>
        <w:rPr>
          <w:rFonts w:ascii="Arial" w:hAnsi="Arial" w:cs="Arial"/>
        </w:rPr>
      </w:pPr>
    </w:p>
    <w:p w14:paraId="4522188D" w14:textId="77777777" w:rsidR="002F3543" w:rsidRDefault="002F3543" w:rsidP="00847072">
      <w:pPr>
        <w:spacing w:after="160" w:line="259" w:lineRule="auto"/>
        <w:rPr>
          <w:rFonts w:ascii="Arial" w:hAnsi="Arial" w:cs="Arial"/>
        </w:rPr>
      </w:pPr>
    </w:p>
    <w:p w14:paraId="34AA023B" w14:textId="77777777" w:rsidR="002F3543" w:rsidRDefault="002F3543" w:rsidP="00847072">
      <w:pPr>
        <w:spacing w:after="160" w:line="259" w:lineRule="auto"/>
        <w:rPr>
          <w:rFonts w:ascii="Arial" w:hAnsi="Arial" w:cs="Arial"/>
        </w:rPr>
      </w:pPr>
    </w:p>
    <w:p w14:paraId="51C703D5" w14:textId="77777777" w:rsidR="002F3543" w:rsidRDefault="002F3543" w:rsidP="00847072">
      <w:pPr>
        <w:spacing w:after="160" w:line="259" w:lineRule="auto"/>
        <w:rPr>
          <w:rFonts w:ascii="Arial" w:hAnsi="Arial" w:cs="Arial"/>
        </w:rPr>
      </w:pPr>
    </w:p>
    <w:sdt>
      <w:sdtPr>
        <w:rPr>
          <w:rFonts w:asciiTheme="minorHAnsi" w:eastAsiaTheme="minorEastAsia" w:hAnsiTheme="minorHAnsi" w:cstheme="minorBidi"/>
          <w:color w:val="auto"/>
          <w:sz w:val="22"/>
          <w:szCs w:val="22"/>
          <w:lang w:val="en-GB"/>
        </w:rPr>
        <w:id w:val="922693315"/>
        <w:docPartObj>
          <w:docPartGallery w:val="Table of Contents"/>
          <w:docPartUnique/>
        </w:docPartObj>
      </w:sdtPr>
      <w:sdtEndPr>
        <w:rPr>
          <w:b/>
          <w:bCs/>
          <w:noProof/>
        </w:rPr>
      </w:sdtEndPr>
      <w:sdtContent>
        <w:p w14:paraId="20D01E6F" w14:textId="1465ABE4" w:rsidR="00C804CB" w:rsidRDefault="00C804CB">
          <w:pPr>
            <w:pStyle w:val="TOCHeading"/>
          </w:pPr>
          <w:r>
            <w:t>Contents</w:t>
          </w:r>
        </w:p>
        <w:p w14:paraId="0AEDA6EF" w14:textId="3ADB578E" w:rsidR="00272DFF" w:rsidRDefault="00C804CB">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24890694" w:history="1">
            <w:r w:rsidR="00272DFF" w:rsidRPr="00F36327">
              <w:rPr>
                <w:rStyle w:val="Hyperlink"/>
                <w:rFonts w:eastAsiaTheme="majorEastAsia"/>
              </w:rPr>
              <w:t>1.INTRODUCTION</w:t>
            </w:r>
            <w:r w:rsidR="00272DFF">
              <w:rPr>
                <w:webHidden/>
              </w:rPr>
              <w:tab/>
            </w:r>
            <w:r w:rsidR="00272DFF">
              <w:rPr>
                <w:webHidden/>
              </w:rPr>
              <w:fldChar w:fldCharType="begin"/>
            </w:r>
            <w:r w:rsidR="00272DFF">
              <w:rPr>
                <w:webHidden/>
              </w:rPr>
              <w:instrText xml:space="preserve"> PAGEREF _Toc224890694 \h </w:instrText>
            </w:r>
            <w:r w:rsidR="00272DFF">
              <w:rPr>
                <w:webHidden/>
              </w:rPr>
            </w:r>
            <w:r w:rsidR="00272DFF">
              <w:rPr>
                <w:webHidden/>
              </w:rPr>
              <w:fldChar w:fldCharType="separate"/>
            </w:r>
            <w:r w:rsidR="00272DFF">
              <w:rPr>
                <w:webHidden/>
              </w:rPr>
              <w:t>6</w:t>
            </w:r>
            <w:r w:rsidR="00272DFF">
              <w:rPr>
                <w:webHidden/>
              </w:rPr>
              <w:fldChar w:fldCharType="end"/>
            </w:r>
          </w:hyperlink>
        </w:p>
        <w:p w14:paraId="5A29CFC0" w14:textId="1659ED95"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695" w:history="1">
            <w:r w:rsidRPr="00F36327">
              <w:rPr>
                <w:rStyle w:val="Hyperlink"/>
                <w:rFonts w:eastAsiaTheme="majorEastAsia"/>
              </w:rPr>
              <w:t>2.MONITORING &amp; REVIEW</w:t>
            </w:r>
            <w:r>
              <w:rPr>
                <w:webHidden/>
              </w:rPr>
              <w:tab/>
            </w:r>
            <w:r>
              <w:rPr>
                <w:webHidden/>
              </w:rPr>
              <w:fldChar w:fldCharType="begin"/>
            </w:r>
            <w:r>
              <w:rPr>
                <w:webHidden/>
              </w:rPr>
              <w:instrText xml:space="preserve"> PAGEREF _Toc224890695 \h </w:instrText>
            </w:r>
            <w:r>
              <w:rPr>
                <w:webHidden/>
              </w:rPr>
            </w:r>
            <w:r>
              <w:rPr>
                <w:webHidden/>
              </w:rPr>
              <w:fldChar w:fldCharType="separate"/>
            </w:r>
            <w:r>
              <w:rPr>
                <w:webHidden/>
              </w:rPr>
              <w:t>7</w:t>
            </w:r>
            <w:r>
              <w:rPr>
                <w:webHidden/>
              </w:rPr>
              <w:fldChar w:fldCharType="end"/>
            </w:r>
          </w:hyperlink>
        </w:p>
        <w:p w14:paraId="1113EA0B" w14:textId="6EFCDAA6"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696" w:history="1">
            <w:r w:rsidRPr="00F36327">
              <w:rPr>
                <w:rStyle w:val="Hyperlink"/>
                <w:rFonts w:eastAsiaTheme="majorEastAsia"/>
              </w:rPr>
              <w:t>3.EQUALITY</w:t>
            </w:r>
            <w:r>
              <w:rPr>
                <w:webHidden/>
              </w:rPr>
              <w:tab/>
            </w:r>
            <w:r>
              <w:rPr>
                <w:webHidden/>
              </w:rPr>
              <w:fldChar w:fldCharType="begin"/>
            </w:r>
            <w:r>
              <w:rPr>
                <w:webHidden/>
              </w:rPr>
              <w:instrText xml:space="preserve"> PAGEREF _Toc224890696 \h </w:instrText>
            </w:r>
            <w:r>
              <w:rPr>
                <w:webHidden/>
              </w:rPr>
            </w:r>
            <w:r>
              <w:rPr>
                <w:webHidden/>
              </w:rPr>
              <w:fldChar w:fldCharType="separate"/>
            </w:r>
            <w:r>
              <w:rPr>
                <w:webHidden/>
              </w:rPr>
              <w:t>7</w:t>
            </w:r>
            <w:r>
              <w:rPr>
                <w:webHidden/>
              </w:rPr>
              <w:fldChar w:fldCharType="end"/>
            </w:r>
          </w:hyperlink>
        </w:p>
        <w:p w14:paraId="4406740C" w14:textId="0C45F1E0"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697" w:history="1">
            <w:r w:rsidRPr="00F36327">
              <w:rPr>
                <w:rStyle w:val="Hyperlink"/>
                <w:rFonts w:eastAsiaTheme="majorEastAsia"/>
              </w:rPr>
              <w:t>4.INFORMATION GOVERNANCE</w:t>
            </w:r>
            <w:r>
              <w:rPr>
                <w:webHidden/>
              </w:rPr>
              <w:tab/>
            </w:r>
            <w:r>
              <w:rPr>
                <w:webHidden/>
              </w:rPr>
              <w:fldChar w:fldCharType="begin"/>
            </w:r>
            <w:r>
              <w:rPr>
                <w:webHidden/>
              </w:rPr>
              <w:instrText xml:space="preserve"> PAGEREF _Toc224890697 \h </w:instrText>
            </w:r>
            <w:r>
              <w:rPr>
                <w:webHidden/>
              </w:rPr>
            </w:r>
            <w:r>
              <w:rPr>
                <w:webHidden/>
              </w:rPr>
              <w:fldChar w:fldCharType="separate"/>
            </w:r>
            <w:r>
              <w:rPr>
                <w:webHidden/>
              </w:rPr>
              <w:t>7</w:t>
            </w:r>
            <w:r>
              <w:rPr>
                <w:webHidden/>
              </w:rPr>
              <w:fldChar w:fldCharType="end"/>
            </w:r>
          </w:hyperlink>
        </w:p>
        <w:p w14:paraId="469ED836" w14:textId="70E247B9"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698" w:history="1">
            <w:r w:rsidRPr="00F36327">
              <w:rPr>
                <w:rStyle w:val="Hyperlink"/>
              </w:rPr>
              <w:t>5.1. Identification Bias</w:t>
            </w:r>
            <w:r>
              <w:rPr>
                <w:webHidden/>
              </w:rPr>
              <w:tab/>
            </w:r>
            <w:r>
              <w:rPr>
                <w:webHidden/>
              </w:rPr>
              <w:fldChar w:fldCharType="begin"/>
            </w:r>
            <w:r>
              <w:rPr>
                <w:webHidden/>
              </w:rPr>
              <w:instrText xml:space="preserve"> PAGEREF _Toc224890698 \h </w:instrText>
            </w:r>
            <w:r>
              <w:rPr>
                <w:webHidden/>
              </w:rPr>
            </w:r>
            <w:r>
              <w:rPr>
                <w:webHidden/>
              </w:rPr>
              <w:fldChar w:fldCharType="separate"/>
            </w:r>
            <w:r>
              <w:rPr>
                <w:webHidden/>
              </w:rPr>
              <w:t>9</w:t>
            </w:r>
            <w:r>
              <w:rPr>
                <w:webHidden/>
              </w:rPr>
              <w:fldChar w:fldCharType="end"/>
            </w:r>
          </w:hyperlink>
        </w:p>
        <w:p w14:paraId="56D96004" w14:textId="2B561A35"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699" w:history="1">
            <w:r w:rsidRPr="00F36327">
              <w:rPr>
                <w:rStyle w:val="Hyperlink"/>
                <w:rFonts w:eastAsiaTheme="majorEastAsia"/>
              </w:rPr>
              <w:t>5.2. Funding of Experimental Treatments</w:t>
            </w:r>
            <w:r>
              <w:rPr>
                <w:webHidden/>
              </w:rPr>
              <w:tab/>
            </w:r>
            <w:r>
              <w:rPr>
                <w:webHidden/>
              </w:rPr>
              <w:fldChar w:fldCharType="begin"/>
            </w:r>
            <w:r>
              <w:rPr>
                <w:webHidden/>
              </w:rPr>
              <w:instrText xml:space="preserve"> PAGEREF _Toc224890699 \h </w:instrText>
            </w:r>
            <w:r>
              <w:rPr>
                <w:webHidden/>
              </w:rPr>
            </w:r>
            <w:r>
              <w:rPr>
                <w:webHidden/>
              </w:rPr>
              <w:fldChar w:fldCharType="separate"/>
            </w:r>
            <w:r>
              <w:rPr>
                <w:webHidden/>
              </w:rPr>
              <w:t>9</w:t>
            </w:r>
            <w:r>
              <w:rPr>
                <w:webHidden/>
              </w:rPr>
              <w:fldChar w:fldCharType="end"/>
            </w:r>
          </w:hyperlink>
        </w:p>
        <w:p w14:paraId="6C454F78" w14:textId="01E65D6D"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0" w:history="1">
            <w:r w:rsidRPr="00F36327">
              <w:rPr>
                <w:rStyle w:val="Hyperlink"/>
                <w:rFonts w:eastAsiaTheme="majorEastAsia"/>
              </w:rPr>
              <w:t>5.3. Clinical Exceptionality – Non-Clinical &amp; Social Factors</w:t>
            </w:r>
            <w:r>
              <w:rPr>
                <w:webHidden/>
              </w:rPr>
              <w:tab/>
            </w:r>
            <w:r>
              <w:rPr>
                <w:webHidden/>
              </w:rPr>
              <w:fldChar w:fldCharType="begin"/>
            </w:r>
            <w:r>
              <w:rPr>
                <w:webHidden/>
              </w:rPr>
              <w:instrText xml:space="preserve"> PAGEREF _Toc224890700 \h </w:instrText>
            </w:r>
            <w:r>
              <w:rPr>
                <w:webHidden/>
              </w:rPr>
            </w:r>
            <w:r>
              <w:rPr>
                <w:webHidden/>
              </w:rPr>
              <w:fldChar w:fldCharType="separate"/>
            </w:r>
            <w:r>
              <w:rPr>
                <w:webHidden/>
              </w:rPr>
              <w:t>9</w:t>
            </w:r>
            <w:r>
              <w:rPr>
                <w:webHidden/>
              </w:rPr>
              <w:fldChar w:fldCharType="end"/>
            </w:r>
          </w:hyperlink>
        </w:p>
        <w:p w14:paraId="3A069C84" w14:textId="36E75B2C"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1" w:history="1">
            <w:r w:rsidRPr="00F36327">
              <w:rPr>
                <w:rStyle w:val="Hyperlink"/>
                <w:rFonts w:eastAsiaTheme="majorEastAsia"/>
              </w:rPr>
              <w:t>5.4. A Good use of NHS Resources</w:t>
            </w:r>
            <w:r>
              <w:rPr>
                <w:webHidden/>
              </w:rPr>
              <w:tab/>
            </w:r>
            <w:r>
              <w:rPr>
                <w:webHidden/>
              </w:rPr>
              <w:fldChar w:fldCharType="begin"/>
            </w:r>
            <w:r>
              <w:rPr>
                <w:webHidden/>
              </w:rPr>
              <w:instrText xml:space="preserve"> PAGEREF _Toc224890701 \h </w:instrText>
            </w:r>
            <w:r>
              <w:rPr>
                <w:webHidden/>
              </w:rPr>
            </w:r>
            <w:r>
              <w:rPr>
                <w:webHidden/>
              </w:rPr>
              <w:fldChar w:fldCharType="separate"/>
            </w:r>
            <w:r>
              <w:rPr>
                <w:webHidden/>
              </w:rPr>
              <w:t>10</w:t>
            </w:r>
            <w:r>
              <w:rPr>
                <w:webHidden/>
              </w:rPr>
              <w:fldChar w:fldCharType="end"/>
            </w:r>
          </w:hyperlink>
        </w:p>
        <w:p w14:paraId="2AAF396A" w14:textId="2339ABEE"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2" w:history="1">
            <w:r w:rsidRPr="00F36327">
              <w:rPr>
                <w:rStyle w:val="Hyperlink"/>
                <w:rFonts w:eastAsiaTheme="majorEastAsia"/>
              </w:rPr>
              <w:t>5.5. Funding Duration</w:t>
            </w:r>
            <w:r>
              <w:rPr>
                <w:webHidden/>
              </w:rPr>
              <w:tab/>
            </w:r>
            <w:r>
              <w:rPr>
                <w:webHidden/>
              </w:rPr>
              <w:fldChar w:fldCharType="begin"/>
            </w:r>
            <w:r>
              <w:rPr>
                <w:webHidden/>
              </w:rPr>
              <w:instrText xml:space="preserve"> PAGEREF _Toc224890702 \h </w:instrText>
            </w:r>
            <w:r>
              <w:rPr>
                <w:webHidden/>
              </w:rPr>
            </w:r>
            <w:r>
              <w:rPr>
                <w:webHidden/>
              </w:rPr>
              <w:fldChar w:fldCharType="separate"/>
            </w:r>
            <w:r>
              <w:rPr>
                <w:webHidden/>
              </w:rPr>
              <w:t>10</w:t>
            </w:r>
            <w:r>
              <w:rPr>
                <w:webHidden/>
              </w:rPr>
              <w:fldChar w:fldCharType="end"/>
            </w:r>
          </w:hyperlink>
        </w:p>
        <w:p w14:paraId="1F3A5999" w14:textId="7C053E9D"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3" w:history="1">
            <w:r w:rsidRPr="00F36327">
              <w:rPr>
                <w:rStyle w:val="Hyperlink"/>
                <w:rFonts w:eastAsiaTheme="majorEastAsia"/>
              </w:rPr>
              <w:t>5.8. Approval</w:t>
            </w:r>
            <w:r>
              <w:rPr>
                <w:webHidden/>
              </w:rPr>
              <w:tab/>
            </w:r>
            <w:r>
              <w:rPr>
                <w:webHidden/>
              </w:rPr>
              <w:fldChar w:fldCharType="begin"/>
            </w:r>
            <w:r>
              <w:rPr>
                <w:webHidden/>
              </w:rPr>
              <w:instrText xml:space="preserve"> PAGEREF _Toc224890703 \h </w:instrText>
            </w:r>
            <w:r>
              <w:rPr>
                <w:webHidden/>
              </w:rPr>
            </w:r>
            <w:r>
              <w:rPr>
                <w:webHidden/>
              </w:rPr>
              <w:fldChar w:fldCharType="separate"/>
            </w:r>
            <w:r>
              <w:rPr>
                <w:webHidden/>
              </w:rPr>
              <w:t>12</w:t>
            </w:r>
            <w:r>
              <w:rPr>
                <w:webHidden/>
              </w:rPr>
              <w:fldChar w:fldCharType="end"/>
            </w:r>
          </w:hyperlink>
        </w:p>
        <w:p w14:paraId="1C8BFE01" w14:textId="617FCEFA"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4" w:history="1">
            <w:r w:rsidRPr="00F36327">
              <w:rPr>
                <w:rStyle w:val="Hyperlink"/>
                <w:rFonts w:eastAsiaTheme="majorEastAsia"/>
              </w:rPr>
              <w:t>5.9. Review of the Decision</w:t>
            </w:r>
            <w:r>
              <w:rPr>
                <w:webHidden/>
              </w:rPr>
              <w:tab/>
            </w:r>
            <w:r>
              <w:rPr>
                <w:webHidden/>
              </w:rPr>
              <w:fldChar w:fldCharType="begin"/>
            </w:r>
            <w:r>
              <w:rPr>
                <w:webHidden/>
              </w:rPr>
              <w:instrText xml:space="preserve"> PAGEREF _Toc224890704 \h </w:instrText>
            </w:r>
            <w:r>
              <w:rPr>
                <w:webHidden/>
              </w:rPr>
            </w:r>
            <w:r>
              <w:rPr>
                <w:webHidden/>
              </w:rPr>
              <w:fldChar w:fldCharType="separate"/>
            </w:r>
            <w:r>
              <w:rPr>
                <w:webHidden/>
              </w:rPr>
              <w:t>13</w:t>
            </w:r>
            <w:r>
              <w:rPr>
                <w:webHidden/>
              </w:rPr>
              <w:fldChar w:fldCharType="end"/>
            </w:r>
          </w:hyperlink>
        </w:p>
        <w:p w14:paraId="419C216A" w14:textId="1367BD45"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5" w:history="1">
            <w:r w:rsidRPr="00F36327">
              <w:rPr>
                <w:rStyle w:val="Hyperlink"/>
                <w:rFonts w:eastAsiaTheme="majorEastAsia"/>
              </w:rPr>
              <w:t>5.10. Appeal of the Decision</w:t>
            </w:r>
            <w:r>
              <w:rPr>
                <w:webHidden/>
              </w:rPr>
              <w:tab/>
            </w:r>
            <w:r>
              <w:rPr>
                <w:webHidden/>
              </w:rPr>
              <w:fldChar w:fldCharType="begin"/>
            </w:r>
            <w:r>
              <w:rPr>
                <w:webHidden/>
              </w:rPr>
              <w:instrText xml:space="preserve"> PAGEREF _Toc224890705 \h </w:instrText>
            </w:r>
            <w:r>
              <w:rPr>
                <w:webHidden/>
              </w:rPr>
            </w:r>
            <w:r>
              <w:rPr>
                <w:webHidden/>
              </w:rPr>
              <w:fldChar w:fldCharType="separate"/>
            </w:r>
            <w:r>
              <w:rPr>
                <w:webHidden/>
              </w:rPr>
              <w:t>13</w:t>
            </w:r>
            <w:r>
              <w:rPr>
                <w:webHidden/>
              </w:rPr>
              <w:fldChar w:fldCharType="end"/>
            </w:r>
          </w:hyperlink>
        </w:p>
        <w:p w14:paraId="1DBAAA10" w14:textId="35B918FE"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706" w:history="1">
            <w:r w:rsidRPr="00F36327">
              <w:rPr>
                <w:rStyle w:val="Hyperlink"/>
                <w:rFonts w:eastAsiaTheme="majorEastAsia"/>
              </w:rPr>
              <w:t>6. RELATED ICB GOVERNANCE AND POLICIES</w:t>
            </w:r>
            <w:r>
              <w:rPr>
                <w:webHidden/>
              </w:rPr>
              <w:tab/>
            </w:r>
            <w:r>
              <w:rPr>
                <w:webHidden/>
              </w:rPr>
              <w:fldChar w:fldCharType="begin"/>
            </w:r>
            <w:r>
              <w:rPr>
                <w:webHidden/>
              </w:rPr>
              <w:instrText xml:space="preserve"> PAGEREF _Toc224890706 \h </w:instrText>
            </w:r>
            <w:r>
              <w:rPr>
                <w:webHidden/>
              </w:rPr>
            </w:r>
            <w:r>
              <w:rPr>
                <w:webHidden/>
              </w:rPr>
              <w:fldChar w:fldCharType="separate"/>
            </w:r>
            <w:r>
              <w:rPr>
                <w:webHidden/>
              </w:rPr>
              <w:t>14</w:t>
            </w:r>
            <w:r>
              <w:rPr>
                <w:webHidden/>
              </w:rPr>
              <w:fldChar w:fldCharType="end"/>
            </w:r>
          </w:hyperlink>
        </w:p>
        <w:p w14:paraId="1D1AF764" w14:textId="49AB34F2"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7" w:history="1">
            <w:r w:rsidRPr="00F36327">
              <w:rPr>
                <w:rStyle w:val="Hyperlink"/>
                <w:rFonts w:eastAsiaTheme="majorEastAsia"/>
              </w:rPr>
              <w:t>6.1.Clinical Threshold Policies</w:t>
            </w:r>
            <w:r>
              <w:rPr>
                <w:webHidden/>
              </w:rPr>
              <w:tab/>
            </w:r>
            <w:r>
              <w:rPr>
                <w:webHidden/>
              </w:rPr>
              <w:fldChar w:fldCharType="begin"/>
            </w:r>
            <w:r>
              <w:rPr>
                <w:webHidden/>
              </w:rPr>
              <w:instrText xml:space="preserve"> PAGEREF _Toc224890707 \h </w:instrText>
            </w:r>
            <w:r>
              <w:rPr>
                <w:webHidden/>
              </w:rPr>
            </w:r>
            <w:r>
              <w:rPr>
                <w:webHidden/>
              </w:rPr>
              <w:fldChar w:fldCharType="separate"/>
            </w:r>
            <w:r>
              <w:rPr>
                <w:webHidden/>
              </w:rPr>
              <w:t>14</w:t>
            </w:r>
            <w:r>
              <w:rPr>
                <w:webHidden/>
              </w:rPr>
              <w:fldChar w:fldCharType="end"/>
            </w:r>
          </w:hyperlink>
        </w:p>
        <w:p w14:paraId="2E91670F" w14:textId="50EB0618"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8" w:history="1">
            <w:r w:rsidRPr="00F36327">
              <w:rPr>
                <w:rStyle w:val="Hyperlink"/>
                <w:rFonts w:eastAsiaTheme="majorEastAsia"/>
              </w:rPr>
              <w:t>6.2. Consultation Process</w:t>
            </w:r>
            <w:r>
              <w:rPr>
                <w:webHidden/>
              </w:rPr>
              <w:tab/>
            </w:r>
            <w:r>
              <w:rPr>
                <w:webHidden/>
              </w:rPr>
              <w:fldChar w:fldCharType="begin"/>
            </w:r>
            <w:r>
              <w:rPr>
                <w:webHidden/>
              </w:rPr>
              <w:instrText xml:space="preserve"> PAGEREF _Toc224890708 \h </w:instrText>
            </w:r>
            <w:r>
              <w:rPr>
                <w:webHidden/>
              </w:rPr>
            </w:r>
            <w:r>
              <w:rPr>
                <w:webHidden/>
              </w:rPr>
              <w:fldChar w:fldCharType="separate"/>
            </w:r>
            <w:r>
              <w:rPr>
                <w:webHidden/>
              </w:rPr>
              <w:t>15</w:t>
            </w:r>
            <w:r>
              <w:rPr>
                <w:webHidden/>
              </w:rPr>
              <w:fldChar w:fldCharType="end"/>
            </w:r>
          </w:hyperlink>
        </w:p>
        <w:p w14:paraId="1B2B78FA" w14:textId="65D82CCF"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09" w:history="1">
            <w:r w:rsidRPr="00F36327">
              <w:rPr>
                <w:rStyle w:val="Hyperlink"/>
                <w:rFonts w:eastAsiaTheme="majorEastAsia"/>
              </w:rPr>
              <w:t>6.3. Clinical Thresholds</w:t>
            </w:r>
            <w:r>
              <w:rPr>
                <w:webHidden/>
              </w:rPr>
              <w:tab/>
            </w:r>
            <w:r>
              <w:rPr>
                <w:webHidden/>
              </w:rPr>
              <w:fldChar w:fldCharType="begin"/>
            </w:r>
            <w:r>
              <w:rPr>
                <w:webHidden/>
              </w:rPr>
              <w:instrText xml:space="preserve"> PAGEREF _Toc224890709 \h </w:instrText>
            </w:r>
            <w:r>
              <w:rPr>
                <w:webHidden/>
              </w:rPr>
            </w:r>
            <w:r>
              <w:rPr>
                <w:webHidden/>
              </w:rPr>
              <w:fldChar w:fldCharType="separate"/>
            </w:r>
            <w:r>
              <w:rPr>
                <w:webHidden/>
              </w:rPr>
              <w:t>15</w:t>
            </w:r>
            <w:r>
              <w:rPr>
                <w:webHidden/>
              </w:rPr>
              <w:fldChar w:fldCharType="end"/>
            </w:r>
          </w:hyperlink>
        </w:p>
        <w:p w14:paraId="6DCCD015" w14:textId="65BE21B5"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0" w:history="1">
            <w:r w:rsidRPr="00F36327">
              <w:rPr>
                <w:rStyle w:val="Hyperlink"/>
                <w:rFonts w:eastAsiaTheme="majorEastAsia"/>
              </w:rPr>
              <w:t>6.4.  Area Prescribing Committee (NS APC) (TAG /IMOC or equivalent)</w:t>
            </w:r>
            <w:r>
              <w:rPr>
                <w:webHidden/>
              </w:rPr>
              <w:tab/>
            </w:r>
            <w:r>
              <w:rPr>
                <w:webHidden/>
              </w:rPr>
              <w:fldChar w:fldCharType="begin"/>
            </w:r>
            <w:r>
              <w:rPr>
                <w:webHidden/>
              </w:rPr>
              <w:instrText xml:space="preserve"> PAGEREF _Toc224890710 \h </w:instrText>
            </w:r>
            <w:r>
              <w:rPr>
                <w:webHidden/>
              </w:rPr>
            </w:r>
            <w:r>
              <w:rPr>
                <w:webHidden/>
              </w:rPr>
              <w:fldChar w:fldCharType="separate"/>
            </w:r>
            <w:r>
              <w:rPr>
                <w:webHidden/>
              </w:rPr>
              <w:t>15</w:t>
            </w:r>
            <w:r>
              <w:rPr>
                <w:webHidden/>
              </w:rPr>
              <w:fldChar w:fldCharType="end"/>
            </w:r>
          </w:hyperlink>
        </w:p>
        <w:p w14:paraId="6557977C" w14:textId="4CFDF4EF"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1" w:history="1">
            <w:r w:rsidRPr="00F36327">
              <w:rPr>
                <w:rStyle w:val="Hyperlink"/>
                <w:rFonts w:eastAsiaTheme="majorEastAsia"/>
              </w:rPr>
              <w:t>6.5. Knowledge NoW</w:t>
            </w:r>
            <w:r>
              <w:rPr>
                <w:webHidden/>
              </w:rPr>
              <w:tab/>
            </w:r>
            <w:r>
              <w:rPr>
                <w:webHidden/>
              </w:rPr>
              <w:fldChar w:fldCharType="begin"/>
            </w:r>
            <w:r>
              <w:rPr>
                <w:webHidden/>
              </w:rPr>
              <w:instrText xml:space="preserve"> PAGEREF _Toc224890711 \h </w:instrText>
            </w:r>
            <w:r>
              <w:rPr>
                <w:webHidden/>
              </w:rPr>
            </w:r>
            <w:r>
              <w:rPr>
                <w:webHidden/>
              </w:rPr>
              <w:fldChar w:fldCharType="separate"/>
            </w:r>
            <w:r>
              <w:rPr>
                <w:webHidden/>
              </w:rPr>
              <w:t>15</w:t>
            </w:r>
            <w:r>
              <w:rPr>
                <w:webHidden/>
              </w:rPr>
              <w:fldChar w:fldCharType="end"/>
            </w:r>
          </w:hyperlink>
        </w:p>
        <w:p w14:paraId="6C5B5293" w14:textId="32C393FB"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712" w:history="1">
            <w:r w:rsidRPr="00F36327">
              <w:rPr>
                <w:rStyle w:val="Hyperlink"/>
                <w:rFonts w:eastAsiaTheme="majorEastAsia"/>
              </w:rPr>
              <w:t>7.ROLES &amp; RESPONSIBILITIES</w:t>
            </w:r>
            <w:r>
              <w:rPr>
                <w:webHidden/>
              </w:rPr>
              <w:tab/>
            </w:r>
            <w:r>
              <w:rPr>
                <w:webHidden/>
              </w:rPr>
              <w:fldChar w:fldCharType="begin"/>
            </w:r>
            <w:r>
              <w:rPr>
                <w:webHidden/>
              </w:rPr>
              <w:instrText xml:space="preserve"> PAGEREF _Toc224890712 \h </w:instrText>
            </w:r>
            <w:r>
              <w:rPr>
                <w:webHidden/>
              </w:rPr>
            </w:r>
            <w:r>
              <w:rPr>
                <w:webHidden/>
              </w:rPr>
              <w:fldChar w:fldCharType="separate"/>
            </w:r>
            <w:r>
              <w:rPr>
                <w:webHidden/>
              </w:rPr>
              <w:t>15</w:t>
            </w:r>
            <w:r>
              <w:rPr>
                <w:webHidden/>
              </w:rPr>
              <w:fldChar w:fldCharType="end"/>
            </w:r>
          </w:hyperlink>
        </w:p>
        <w:p w14:paraId="067BCC24" w14:textId="65142A02"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3" w:history="1">
            <w:r w:rsidRPr="00F36327">
              <w:rPr>
                <w:rStyle w:val="Hyperlink"/>
                <w:rFonts w:eastAsiaTheme="majorEastAsia"/>
              </w:rPr>
              <w:t>7.1. Individual Funding Request Process – Providers, Including General Practice</w:t>
            </w:r>
            <w:r>
              <w:rPr>
                <w:webHidden/>
              </w:rPr>
              <w:tab/>
            </w:r>
            <w:r>
              <w:rPr>
                <w:webHidden/>
              </w:rPr>
              <w:fldChar w:fldCharType="begin"/>
            </w:r>
            <w:r>
              <w:rPr>
                <w:webHidden/>
              </w:rPr>
              <w:instrText xml:space="preserve"> PAGEREF _Toc224890713 \h </w:instrText>
            </w:r>
            <w:r>
              <w:rPr>
                <w:webHidden/>
              </w:rPr>
            </w:r>
            <w:r>
              <w:rPr>
                <w:webHidden/>
              </w:rPr>
              <w:fldChar w:fldCharType="separate"/>
            </w:r>
            <w:r>
              <w:rPr>
                <w:webHidden/>
              </w:rPr>
              <w:t>15</w:t>
            </w:r>
            <w:r>
              <w:rPr>
                <w:webHidden/>
              </w:rPr>
              <w:fldChar w:fldCharType="end"/>
            </w:r>
          </w:hyperlink>
        </w:p>
        <w:p w14:paraId="56532292" w14:textId="78E2CEA7"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4" w:history="1">
            <w:r w:rsidRPr="00F36327">
              <w:rPr>
                <w:rStyle w:val="Hyperlink"/>
                <w:rFonts w:eastAsiaTheme="majorEastAsia"/>
              </w:rPr>
              <w:t>7.2. Individual Funding Request Process</w:t>
            </w:r>
            <w:r>
              <w:rPr>
                <w:webHidden/>
              </w:rPr>
              <w:tab/>
            </w:r>
            <w:r>
              <w:rPr>
                <w:webHidden/>
              </w:rPr>
              <w:fldChar w:fldCharType="begin"/>
            </w:r>
            <w:r>
              <w:rPr>
                <w:webHidden/>
              </w:rPr>
              <w:instrText xml:space="preserve"> PAGEREF _Toc224890714 \h </w:instrText>
            </w:r>
            <w:r>
              <w:rPr>
                <w:webHidden/>
              </w:rPr>
            </w:r>
            <w:r>
              <w:rPr>
                <w:webHidden/>
              </w:rPr>
              <w:fldChar w:fldCharType="separate"/>
            </w:r>
            <w:r>
              <w:rPr>
                <w:webHidden/>
              </w:rPr>
              <w:t>16</w:t>
            </w:r>
            <w:r>
              <w:rPr>
                <w:webHidden/>
              </w:rPr>
              <w:fldChar w:fldCharType="end"/>
            </w:r>
          </w:hyperlink>
        </w:p>
        <w:p w14:paraId="4E621C4C" w14:textId="2C8D576E"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5" w:history="1">
            <w:r w:rsidRPr="00F36327">
              <w:rPr>
                <w:rStyle w:val="Hyperlink"/>
                <w:rFonts w:eastAsiaTheme="majorEastAsia"/>
              </w:rPr>
              <w:t>7.3. Individual Funding Request Process NS ICB</w:t>
            </w:r>
            <w:r>
              <w:rPr>
                <w:webHidden/>
              </w:rPr>
              <w:tab/>
            </w:r>
            <w:r>
              <w:rPr>
                <w:webHidden/>
              </w:rPr>
              <w:fldChar w:fldCharType="begin"/>
            </w:r>
            <w:r>
              <w:rPr>
                <w:webHidden/>
              </w:rPr>
              <w:instrText xml:space="preserve"> PAGEREF _Toc224890715 \h </w:instrText>
            </w:r>
            <w:r>
              <w:rPr>
                <w:webHidden/>
              </w:rPr>
            </w:r>
            <w:r>
              <w:rPr>
                <w:webHidden/>
              </w:rPr>
              <w:fldChar w:fldCharType="separate"/>
            </w:r>
            <w:r>
              <w:rPr>
                <w:webHidden/>
              </w:rPr>
              <w:t>17</w:t>
            </w:r>
            <w:r>
              <w:rPr>
                <w:webHidden/>
              </w:rPr>
              <w:fldChar w:fldCharType="end"/>
            </w:r>
          </w:hyperlink>
        </w:p>
        <w:p w14:paraId="24E4609C" w14:textId="0B5B2905"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716" w:history="1">
            <w:r w:rsidRPr="00F36327">
              <w:rPr>
                <w:rStyle w:val="Hyperlink"/>
                <w:rFonts w:eastAsia="Arial"/>
              </w:rPr>
              <w:t>8</w:t>
            </w:r>
            <w:r w:rsidRPr="00F36327">
              <w:rPr>
                <w:rStyle w:val="Hyperlink"/>
                <w:rFonts w:eastAsiaTheme="majorEastAsia"/>
              </w:rPr>
              <w:t>. Q&amp;A SECTION</w:t>
            </w:r>
            <w:r>
              <w:rPr>
                <w:webHidden/>
              </w:rPr>
              <w:tab/>
            </w:r>
            <w:r>
              <w:rPr>
                <w:webHidden/>
              </w:rPr>
              <w:fldChar w:fldCharType="begin"/>
            </w:r>
            <w:r>
              <w:rPr>
                <w:webHidden/>
              </w:rPr>
              <w:instrText xml:space="preserve"> PAGEREF _Toc224890716 \h </w:instrText>
            </w:r>
            <w:r>
              <w:rPr>
                <w:webHidden/>
              </w:rPr>
            </w:r>
            <w:r>
              <w:rPr>
                <w:webHidden/>
              </w:rPr>
              <w:fldChar w:fldCharType="separate"/>
            </w:r>
            <w:r>
              <w:rPr>
                <w:webHidden/>
              </w:rPr>
              <w:t>17</w:t>
            </w:r>
            <w:r>
              <w:rPr>
                <w:webHidden/>
              </w:rPr>
              <w:fldChar w:fldCharType="end"/>
            </w:r>
          </w:hyperlink>
        </w:p>
        <w:p w14:paraId="685B01B5" w14:textId="3EDC1049"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7" w:history="1">
            <w:r w:rsidRPr="00F36327">
              <w:rPr>
                <w:rStyle w:val="Hyperlink"/>
                <w:rFonts w:eastAsiaTheme="majorEastAsia"/>
              </w:rPr>
              <w:t>8.1. What is a service development?</w:t>
            </w:r>
            <w:r>
              <w:rPr>
                <w:webHidden/>
              </w:rPr>
              <w:tab/>
            </w:r>
            <w:r>
              <w:rPr>
                <w:webHidden/>
              </w:rPr>
              <w:fldChar w:fldCharType="begin"/>
            </w:r>
            <w:r>
              <w:rPr>
                <w:webHidden/>
              </w:rPr>
              <w:instrText xml:space="preserve"> PAGEREF _Toc224890717 \h </w:instrText>
            </w:r>
            <w:r>
              <w:rPr>
                <w:webHidden/>
              </w:rPr>
            </w:r>
            <w:r>
              <w:rPr>
                <w:webHidden/>
              </w:rPr>
              <w:fldChar w:fldCharType="separate"/>
            </w:r>
            <w:r>
              <w:rPr>
                <w:webHidden/>
              </w:rPr>
              <w:t>17</w:t>
            </w:r>
            <w:r>
              <w:rPr>
                <w:webHidden/>
              </w:rPr>
              <w:fldChar w:fldCharType="end"/>
            </w:r>
          </w:hyperlink>
        </w:p>
        <w:p w14:paraId="065D7013" w14:textId="3E6A608D"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8" w:history="1">
            <w:r w:rsidRPr="00F36327">
              <w:rPr>
                <w:rStyle w:val="Hyperlink"/>
                <w:rFonts w:eastAsiaTheme="majorEastAsia"/>
              </w:rPr>
              <w:t>8.2. What is a “cohort of similar patients”?</w:t>
            </w:r>
            <w:r>
              <w:rPr>
                <w:webHidden/>
              </w:rPr>
              <w:tab/>
            </w:r>
            <w:r>
              <w:rPr>
                <w:webHidden/>
              </w:rPr>
              <w:fldChar w:fldCharType="begin"/>
            </w:r>
            <w:r>
              <w:rPr>
                <w:webHidden/>
              </w:rPr>
              <w:instrText xml:space="preserve"> PAGEREF _Toc224890718 \h </w:instrText>
            </w:r>
            <w:r>
              <w:rPr>
                <w:webHidden/>
              </w:rPr>
            </w:r>
            <w:r>
              <w:rPr>
                <w:webHidden/>
              </w:rPr>
              <w:fldChar w:fldCharType="separate"/>
            </w:r>
            <w:r>
              <w:rPr>
                <w:webHidden/>
              </w:rPr>
              <w:t>18</w:t>
            </w:r>
            <w:r>
              <w:rPr>
                <w:webHidden/>
              </w:rPr>
              <w:fldChar w:fldCharType="end"/>
            </w:r>
          </w:hyperlink>
        </w:p>
        <w:p w14:paraId="49A12AEB" w14:textId="29938311"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19" w:history="1">
            <w:r w:rsidRPr="00F36327">
              <w:rPr>
                <w:rStyle w:val="Hyperlink"/>
                <w:rFonts w:eastAsiaTheme="majorEastAsia"/>
              </w:rPr>
              <w:t>8.3. When should consideration of a commissioning policy be given?</w:t>
            </w:r>
            <w:r>
              <w:rPr>
                <w:webHidden/>
              </w:rPr>
              <w:tab/>
            </w:r>
            <w:r>
              <w:rPr>
                <w:webHidden/>
              </w:rPr>
              <w:fldChar w:fldCharType="begin"/>
            </w:r>
            <w:r>
              <w:rPr>
                <w:webHidden/>
              </w:rPr>
              <w:instrText xml:space="preserve"> PAGEREF _Toc224890719 \h </w:instrText>
            </w:r>
            <w:r>
              <w:rPr>
                <w:webHidden/>
              </w:rPr>
            </w:r>
            <w:r>
              <w:rPr>
                <w:webHidden/>
              </w:rPr>
              <w:fldChar w:fldCharType="separate"/>
            </w:r>
            <w:r>
              <w:rPr>
                <w:webHidden/>
              </w:rPr>
              <w:t>18</w:t>
            </w:r>
            <w:r>
              <w:rPr>
                <w:webHidden/>
              </w:rPr>
              <w:fldChar w:fldCharType="end"/>
            </w:r>
          </w:hyperlink>
        </w:p>
        <w:p w14:paraId="46F8650B" w14:textId="00C2C61B"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0" w:history="1">
            <w:r w:rsidRPr="00F36327">
              <w:rPr>
                <w:rStyle w:val="Hyperlink"/>
                <w:rFonts w:eastAsiaTheme="majorEastAsia"/>
              </w:rPr>
              <w:t>8.4. What are non-clinical factors?</w:t>
            </w:r>
            <w:r>
              <w:rPr>
                <w:webHidden/>
              </w:rPr>
              <w:tab/>
            </w:r>
            <w:r>
              <w:rPr>
                <w:webHidden/>
              </w:rPr>
              <w:fldChar w:fldCharType="begin"/>
            </w:r>
            <w:r>
              <w:rPr>
                <w:webHidden/>
              </w:rPr>
              <w:instrText xml:space="preserve"> PAGEREF _Toc224890720 \h </w:instrText>
            </w:r>
            <w:r>
              <w:rPr>
                <w:webHidden/>
              </w:rPr>
            </w:r>
            <w:r>
              <w:rPr>
                <w:webHidden/>
              </w:rPr>
              <w:fldChar w:fldCharType="separate"/>
            </w:r>
            <w:r>
              <w:rPr>
                <w:webHidden/>
              </w:rPr>
              <w:t>20</w:t>
            </w:r>
            <w:r>
              <w:rPr>
                <w:webHidden/>
              </w:rPr>
              <w:fldChar w:fldCharType="end"/>
            </w:r>
          </w:hyperlink>
        </w:p>
        <w:p w14:paraId="42493182" w14:textId="0B2CC080"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1" w:history="1">
            <w:r w:rsidRPr="00F36327">
              <w:rPr>
                <w:rStyle w:val="Hyperlink"/>
                <w:rFonts w:eastAsiaTheme="majorEastAsia"/>
              </w:rPr>
              <w:t>8.5. How do you prove the patient’s circumstances are exceptional?</w:t>
            </w:r>
            <w:r>
              <w:rPr>
                <w:webHidden/>
              </w:rPr>
              <w:tab/>
            </w:r>
            <w:r>
              <w:rPr>
                <w:webHidden/>
              </w:rPr>
              <w:fldChar w:fldCharType="begin"/>
            </w:r>
            <w:r>
              <w:rPr>
                <w:webHidden/>
              </w:rPr>
              <w:instrText xml:space="preserve"> PAGEREF _Toc224890721 \h </w:instrText>
            </w:r>
            <w:r>
              <w:rPr>
                <w:webHidden/>
              </w:rPr>
            </w:r>
            <w:r>
              <w:rPr>
                <w:webHidden/>
              </w:rPr>
              <w:fldChar w:fldCharType="separate"/>
            </w:r>
            <w:r>
              <w:rPr>
                <w:webHidden/>
              </w:rPr>
              <w:t>20</w:t>
            </w:r>
            <w:r>
              <w:rPr>
                <w:webHidden/>
              </w:rPr>
              <w:fldChar w:fldCharType="end"/>
            </w:r>
          </w:hyperlink>
        </w:p>
        <w:p w14:paraId="0CFD3241" w14:textId="3F4999ED"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2" w:history="1">
            <w:r w:rsidRPr="00F36327">
              <w:rPr>
                <w:rStyle w:val="Hyperlink"/>
                <w:rFonts w:eastAsiaTheme="majorEastAsia"/>
              </w:rPr>
              <w:t>8.6. What is rarity in an IFR?</w:t>
            </w:r>
            <w:r>
              <w:rPr>
                <w:webHidden/>
              </w:rPr>
              <w:tab/>
            </w:r>
            <w:r>
              <w:rPr>
                <w:webHidden/>
              </w:rPr>
              <w:fldChar w:fldCharType="begin"/>
            </w:r>
            <w:r>
              <w:rPr>
                <w:webHidden/>
              </w:rPr>
              <w:instrText xml:space="preserve"> PAGEREF _Toc224890722 \h </w:instrText>
            </w:r>
            <w:r>
              <w:rPr>
                <w:webHidden/>
              </w:rPr>
            </w:r>
            <w:r>
              <w:rPr>
                <w:webHidden/>
              </w:rPr>
              <w:fldChar w:fldCharType="separate"/>
            </w:r>
            <w:r>
              <w:rPr>
                <w:webHidden/>
              </w:rPr>
              <w:t>21</w:t>
            </w:r>
            <w:r>
              <w:rPr>
                <w:webHidden/>
              </w:rPr>
              <w:fldChar w:fldCharType="end"/>
            </w:r>
          </w:hyperlink>
        </w:p>
        <w:p w14:paraId="687D9BE9" w14:textId="57153572"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3" w:history="1">
            <w:r w:rsidRPr="00F36327">
              <w:rPr>
                <w:rStyle w:val="Hyperlink"/>
                <w:rFonts w:eastAsiaTheme="majorEastAsia"/>
              </w:rPr>
              <w:t>8.7. What is Triage?</w:t>
            </w:r>
            <w:r>
              <w:rPr>
                <w:webHidden/>
              </w:rPr>
              <w:tab/>
            </w:r>
            <w:r>
              <w:rPr>
                <w:webHidden/>
              </w:rPr>
              <w:fldChar w:fldCharType="begin"/>
            </w:r>
            <w:r>
              <w:rPr>
                <w:webHidden/>
              </w:rPr>
              <w:instrText xml:space="preserve"> PAGEREF _Toc224890723 \h </w:instrText>
            </w:r>
            <w:r>
              <w:rPr>
                <w:webHidden/>
              </w:rPr>
            </w:r>
            <w:r>
              <w:rPr>
                <w:webHidden/>
              </w:rPr>
              <w:fldChar w:fldCharType="separate"/>
            </w:r>
            <w:r>
              <w:rPr>
                <w:webHidden/>
              </w:rPr>
              <w:t>21</w:t>
            </w:r>
            <w:r>
              <w:rPr>
                <w:webHidden/>
              </w:rPr>
              <w:fldChar w:fldCharType="end"/>
            </w:r>
          </w:hyperlink>
        </w:p>
        <w:p w14:paraId="35D3319B" w14:textId="7A01363B"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4" w:history="1">
            <w:r w:rsidRPr="00F36327">
              <w:rPr>
                <w:rStyle w:val="Hyperlink"/>
                <w:rFonts w:eastAsiaTheme="majorEastAsia"/>
              </w:rPr>
              <w:t>8.8. What happens with IFRs which have passed triage?</w:t>
            </w:r>
            <w:r>
              <w:rPr>
                <w:webHidden/>
              </w:rPr>
              <w:tab/>
            </w:r>
            <w:r>
              <w:rPr>
                <w:webHidden/>
              </w:rPr>
              <w:fldChar w:fldCharType="begin"/>
            </w:r>
            <w:r>
              <w:rPr>
                <w:webHidden/>
              </w:rPr>
              <w:instrText xml:space="preserve"> PAGEREF _Toc224890724 \h </w:instrText>
            </w:r>
            <w:r>
              <w:rPr>
                <w:webHidden/>
              </w:rPr>
            </w:r>
            <w:r>
              <w:rPr>
                <w:webHidden/>
              </w:rPr>
              <w:fldChar w:fldCharType="separate"/>
            </w:r>
            <w:r>
              <w:rPr>
                <w:webHidden/>
              </w:rPr>
              <w:t>22</w:t>
            </w:r>
            <w:r>
              <w:rPr>
                <w:webHidden/>
              </w:rPr>
              <w:fldChar w:fldCharType="end"/>
            </w:r>
          </w:hyperlink>
        </w:p>
        <w:p w14:paraId="0222D9BC" w14:textId="26C1E324"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5" w:history="1">
            <w:r w:rsidRPr="00F36327">
              <w:rPr>
                <w:rStyle w:val="Hyperlink"/>
                <w:rFonts w:eastAsiaTheme="majorEastAsia"/>
              </w:rPr>
              <w:t>8.10. Retrospective payments for funding?</w:t>
            </w:r>
            <w:r>
              <w:rPr>
                <w:webHidden/>
              </w:rPr>
              <w:tab/>
            </w:r>
            <w:r>
              <w:rPr>
                <w:webHidden/>
              </w:rPr>
              <w:fldChar w:fldCharType="begin"/>
            </w:r>
            <w:r>
              <w:rPr>
                <w:webHidden/>
              </w:rPr>
              <w:instrText xml:space="preserve"> PAGEREF _Toc224890725 \h </w:instrText>
            </w:r>
            <w:r>
              <w:rPr>
                <w:webHidden/>
              </w:rPr>
            </w:r>
            <w:r>
              <w:rPr>
                <w:webHidden/>
              </w:rPr>
              <w:fldChar w:fldCharType="separate"/>
            </w:r>
            <w:r>
              <w:rPr>
                <w:webHidden/>
              </w:rPr>
              <w:t>23</w:t>
            </w:r>
            <w:r>
              <w:rPr>
                <w:webHidden/>
              </w:rPr>
              <w:fldChar w:fldCharType="end"/>
            </w:r>
          </w:hyperlink>
        </w:p>
        <w:p w14:paraId="0E07AD48" w14:textId="12531286"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6" w:history="1">
            <w:r w:rsidRPr="00F36327">
              <w:rPr>
                <w:rStyle w:val="Hyperlink"/>
                <w:rFonts w:eastAsiaTheme="majorEastAsia"/>
              </w:rPr>
              <w:t>8.11.  What information is submitted to the IFR Panel?</w:t>
            </w:r>
            <w:r>
              <w:rPr>
                <w:webHidden/>
              </w:rPr>
              <w:tab/>
            </w:r>
            <w:r>
              <w:rPr>
                <w:webHidden/>
              </w:rPr>
              <w:fldChar w:fldCharType="begin"/>
            </w:r>
            <w:r>
              <w:rPr>
                <w:webHidden/>
              </w:rPr>
              <w:instrText xml:space="preserve"> PAGEREF _Toc224890726 \h </w:instrText>
            </w:r>
            <w:r>
              <w:rPr>
                <w:webHidden/>
              </w:rPr>
            </w:r>
            <w:r>
              <w:rPr>
                <w:webHidden/>
              </w:rPr>
              <w:fldChar w:fldCharType="separate"/>
            </w:r>
            <w:r>
              <w:rPr>
                <w:webHidden/>
              </w:rPr>
              <w:t>23</w:t>
            </w:r>
            <w:r>
              <w:rPr>
                <w:webHidden/>
              </w:rPr>
              <w:fldChar w:fldCharType="end"/>
            </w:r>
          </w:hyperlink>
        </w:p>
        <w:p w14:paraId="578F6E89" w14:textId="7CB53197"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727" w:history="1">
            <w:r w:rsidRPr="00F36327">
              <w:rPr>
                <w:rStyle w:val="Hyperlink"/>
                <w:rFonts w:eastAsiaTheme="majorEastAsia"/>
              </w:rPr>
              <w:t>8.12. What are the possible outcomes from an IFR request?</w:t>
            </w:r>
            <w:r>
              <w:rPr>
                <w:webHidden/>
              </w:rPr>
              <w:tab/>
            </w:r>
            <w:r>
              <w:rPr>
                <w:webHidden/>
              </w:rPr>
              <w:fldChar w:fldCharType="begin"/>
            </w:r>
            <w:r>
              <w:rPr>
                <w:webHidden/>
              </w:rPr>
              <w:instrText xml:space="preserve"> PAGEREF _Toc224890727 \h </w:instrText>
            </w:r>
            <w:r>
              <w:rPr>
                <w:webHidden/>
              </w:rPr>
            </w:r>
            <w:r>
              <w:rPr>
                <w:webHidden/>
              </w:rPr>
              <w:fldChar w:fldCharType="separate"/>
            </w:r>
            <w:r>
              <w:rPr>
                <w:webHidden/>
              </w:rPr>
              <w:t>24</w:t>
            </w:r>
            <w:r>
              <w:rPr>
                <w:webHidden/>
              </w:rPr>
              <w:fldChar w:fldCharType="end"/>
            </w:r>
          </w:hyperlink>
        </w:p>
        <w:p w14:paraId="34906446" w14:textId="00D27621"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8" w:history="1">
            <w:r w:rsidRPr="00F36327">
              <w:rPr>
                <w:rStyle w:val="Hyperlink"/>
                <w:rFonts w:eastAsiaTheme="majorEastAsia"/>
              </w:rPr>
              <w:t>8.13. Approval</w:t>
            </w:r>
            <w:r>
              <w:rPr>
                <w:webHidden/>
              </w:rPr>
              <w:tab/>
            </w:r>
            <w:r>
              <w:rPr>
                <w:webHidden/>
              </w:rPr>
              <w:fldChar w:fldCharType="begin"/>
            </w:r>
            <w:r>
              <w:rPr>
                <w:webHidden/>
              </w:rPr>
              <w:instrText xml:space="preserve"> PAGEREF _Toc224890728 \h </w:instrText>
            </w:r>
            <w:r>
              <w:rPr>
                <w:webHidden/>
              </w:rPr>
            </w:r>
            <w:r>
              <w:rPr>
                <w:webHidden/>
              </w:rPr>
              <w:fldChar w:fldCharType="separate"/>
            </w:r>
            <w:r>
              <w:rPr>
                <w:webHidden/>
              </w:rPr>
              <w:t>24</w:t>
            </w:r>
            <w:r>
              <w:rPr>
                <w:webHidden/>
              </w:rPr>
              <w:fldChar w:fldCharType="end"/>
            </w:r>
          </w:hyperlink>
        </w:p>
        <w:p w14:paraId="2263977D" w14:textId="1F53DE8D"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29" w:history="1">
            <w:r w:rsidRPr="00F36327">
              <w:rPr>
                <w:rStyle w:val="Hyperlink"/>
                <w:rFonts w:eastAsiaTheme="majorEastAsia"/>
              </w:rPr>
              <w:t>8.15. Decline</w:t>
            </w:r>
            <w:r>
              <w:rPr>
                <w:webHidden/>
              </w:rPr>
              <w:tab/>
            </w:r>
            <w:r>
              <w:rPr>
                <w:webHidden/>
              </w:rPr>
              <w:fldChar w:fldCharType="begin"/>
            </w:r>
            <w:r>
              <w:rPr>
                <w:webHidden/>
              </w:rPr>
              <w:instrText xml:space="preserve"> PAGEREF _Toc224890729 \h </w:instrText>
            </w:r>
            <w:r>
              <w:rPr>
                <w:webHidden/>
              </w:rPr>
            </w:r>
            <w:r>
              <w:rPr>
                <w:webHidden/>
              </w:rPr>
              <w:fldChar w:fldCharType="separate"/>
            </w:r>
            <w:r>
              <w:rPr>
                <w:webHidden/>
              </w:rPr>
              <w:t>24</w:t>
            </w:r>
            <w:r>
              <w:rPr>
                <w:webHidden/>
              </w:rPr>
              <w:fldChar w:fldCharType="end"/>
            </w:r>
          </w:hyperlink>
        </w:p>
        <w:p w14:paraId="61B769E1" w14:textId="26677010"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30" w:history="1">
            <w:r w:rsidRPr="00F36327">
              <w:rPr>
                <w:rStyle w:val="Hyperlink"/>
                <w:rFonts w:eastAsiaTheme="majorEastAsia"/>
              </w:rPr>
              <w:t>8.16. How are IFR Panel decisions communicated?</w:t>
            </w:r>
            <w:r>
              <w:rPr>
                <w:webHidden/>
              </w:rPr>
              <w:tab/>
            </w:r>
            <w:r>
              <w:rPr>
                <w:webHidden/>
              </w:rPr>
              <w:fldChar w:fldCharType="begin"/>
            </w:r>
            <w:r>
              <w:rPr>
                <w:webHidden/>
              </w:rPr>
              <w:instrText xml:space="preserve"> PAGEREF _Toc224890730 \h </w:instrText>
            </w:r>
            <w:r>
              <w:rPr>
                <w:webHidden/>
              </w:rPr>
            </w:r>
            <w:r>
              <w:rPr>
                <w:webHidden/>
              </w:rPr>
              <w:fldChar w:fldCharType="separate"/>
            </w:r>
            <w:r>
              <w:rPr>
                <w:webHidden/>
              </w:rPr>
              <w:t>25</w:t>
            </w:r>
            <w:r>
              <w:rPr>
                <w:webHidden/>
              </w:rPr>
              <w:fldChar w:fldCharType="end"/>
            </w:r>
          </w:hyperlink>
        </w:p>
        <w:p w14:paraId="5465C3EA" w14:textId="42CC2692"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31" w:history="1">
            <w:r w:rsidRPr="00F36327">
              <w:rPr>
                <w:rStyle w:val="Hyperlink"/>
                <w:rFonts w:eastAsiaTheme="majorEastAsia"/>
              </w:rPr>
              <w:t>8.17. Will the IFR Panel give reasons as to why a decision has been made?</w:t>
            </w:r>
            <w:r>
              <w:rPr>
                <w:webHidden/>
              </w:rPr>
              <w:tab/>
            </w:r>
            <w:r>
              <w:rPr>
                <w:webHidden/>
              </w:rPr>
              <w:fldChar w:fldCharType="begin"/>
            </w:r>
            <w:r>
              <w:rPr>
                <w:webHidden/>
              </w:rPr>
              <w:instrText xml:space="preserve"> PAGEREF _Toc224890731 \h </w:instrText>
            </w:r>
            <w:r>
              <w:rPr>
                <w:webHidden/>
              </w:rPr>
            </w:r>
            <w:r>
              <w:rPr>
                <w:webHidden/>
              </w:rPr>
              <w:fldChar w:fldCharType="separate"/>
            </w:r>
            <w:r>
              <w:rPr>
                <w:webHidden/>
              </w:rPr>
              <w:t>25</w:t>
            </w:r>
            <w:r>
              <w:rPr>
                <w:webHidden/>
              </w:rPr>
              <w:fldChar w:fldCharType="end"/>
            </w:r>
          </w:hyperlink>
        </w:p>
        <w:p w14:paraId="5F19C66A" w14:textId="23D3E4FF"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32" w:history="1">
            <w:r w:rsidRPr="00F36327">
              <w:rPr>
                <w:rStyle w:val="Hyperlink"/>
                <w:rFonts w:eastAsiaTheme="majorEastAsia"/>
              </w:rPr>
              <w:t>8.18 Can the IFR Panel decision be reviewed?</w:t>
            </w:r>
            <w:r>
              <w:rPr>
                <w:webHidden/>
              </w:rPr>
              <w:tab/>
            </w:r>
            <w:r>
              <w:rPr>
                <w:webHidden/>
              </w:rPr>
              <w:fldChar w:fldCharType="begin"/>
            </w:r>
            <w:r>
              <w:rPr>
                <w:webHidden/>
              </w:rPr>
              <w:instrText xml:space="preserve"> PAGEREF _Toc224890732 \h </w:instrText>
            </w:r>
            <w:r>
              <w:rPr>
                <w:webHidden/>
              </w:rPr>
            </w:r>
            <w:r>
              <w:rPr>
                <w:webHidden/>
              </w:rPr>
              <w:fldChar w:fldCharType="separate"/>
            </w:r>
            <w:r>
              <w:rPr>
                <w:webHidden/>
              </w:rPr>
              <w:t>25</w:t>
            </w:r>
            <w:r>
              <w:rPr>
                <w:webHidden/>
              </w:rPr>
              <w:fldChar w:fldCharType="end"/>
            </w:r>
          </w:hyperlink>
        </w:p>
        <w:p w14:paraId="7ADDCB9D" w14:textId="3BE0C376"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33" w:history="1">
            <w:r w:rsidRPr="00F36327">
              <w:rPr>
                <w:rStyle w:val="Hyperlink"/>
                <w:rFonts w:eastAsiaTheme="majorEastAsia"/>
              </w:rPr>
              <w:t>8.19. What is an Appeals Panel and why would it be used?</w:t>
            </w:r>
            <w:r>
              <w:rPr>
                <w:webHidden/>
              </w:rPr>
              <w:tab/>
            </w:r>
            <w:r>
              <w:rPr>
                <w:webHidden/>
              </w:rPr>
              <w:fldChar w:fldCharType="begin"/>
            </w:r>
            <w:r>
              <w:rPr>
                <w:webHidden/>
              </w:rPr>
              <w:instrText xml:space="preserve"> PAGEREF _Toc224890733 \h </w:instrText>
            </w:r>
            <w:r>
              <w:rPr>
                <w:webHidden/>
              </w:rPr>
            </w:r>
            <w:r>
              <w:rPr>
                <w:webHidden/>
              </w:rPr>
              <w:fldChar w:fldCharType="separate"/>
            </w:r>
            <w:r>
              <w:rPr>
                <w:webHidden/>
              </w:rPr>
              <w:t>26</w:t>
            </w:r>
            <w:r>
              <w:rPr>
                <w:webHidden/>
              </w:rPr>
              <w:fldChar w:fldCharType="end"/>
            </w:r>
          </w:hyperlink>
        </w:p>
        <w:p w14:paraId="29D93096" w14:textId="6CD70052" w:rsidR="00272DFF" w:rsidRDefault="00272DFF">
          <w:pPr>
            <w:pStyle w:val="TOC2"/>
            <w:rPr>
              <w:rFonts w:asciiTheme="minorHAnsi" w:eastAsiaTheme="minorEastAsia" w:hAnsiTheme="minorHAnsi" w:cstheme="minorBidi"/>
              <w:b w:val="0"/>
              <w:bCs w:val="0"/>
              <w:kern w:val="2"/>
              <w:sz w:val="24"/>
              <w:szCs w:val="24"/>
              <w:lang w:eastAsia="en-GB"/>
              <w14:ligatures w14:val="standardContextual"/>
            </w:rPr>
          </w:pPr>
          <w:hyperlink w:anchor="_Toc224890734" w:history="1">
            <w:r w:rsidRPr="00F36327">
              <w:rPr>
                <w:rStyle w:val="Hyperlink"/>
                <w:rFonts w:eastAsiaTheme="majorEastAsia"/>
              </w:rPr>
              <w:t>8.20. Decisions on Funding</w:t>
            </w:r>
            <w:r>
              <w:rPr>
                <w:webHidden/>
              </w:rPr>
              <w:tab/>
            </w:r>
            <w:r>
              <w:rPr>
                <w:webHidden/>
              </w:rPr>
              <w:fldChar w:fldCharType="begin"/>
            </w:r>
            <w:r>
              <w:rPr>
                <w:webHidden/>
              </w:rPr>
              <w:instrText xml:space="preserve"> PAGEREF _Toc224890734 \h </w:instrText>
            </w:r>
            <w:r>
              <w:rPr>
                <w:webHidden/>
              </w:rPr>
            </w:r>
            <w:r>
              <w:rPr>
                <w:webHidden/>
              </w:rPr>
              <w:fldChar w:fldCharType="separate"/>
            </w:r>
            <w:r>
              <w:rPr>
                <w:webHidden/>
              </w:rPr>
              <w:t>26</w:t>
            </w:r>
            <w:r>
              <w:rPr>
                <w:webHidden/>
              </w:rPr>
              <w:fldChar w:fldCharType="end"/>
            </w:r>
          </w:hyperlink>
        </w:p>
        <w:p w14:paraId="0C29A95C" w14:textId="6349AF8E"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735" w:history="1">
            <w:r w:rsidRPr="00F36327">
              <w:rPr>
                <w:rStyle w:val="Hyperlink"/>
                <w:rFonts w:eastAsiaTheme="majorEastAsia"/>
              </w:rPr>
              <w:t>9.0. GLOSSARY</w:t>
            </w:r>
            <w:r>
              <w:rPr>
                <w:webHidden/>
              </w:rPr>
              <w:tab/>
            </w:r>
            <w:r>
              <w:rPr>
                <w:webHidden/>
              </w:rPr>
              <w:fldChar w:fldCharType="begin"/>
            </w:r>
            <w:r>
              <w:rPr>
                <w:webHidden/>
              </w:rPr>
              <w:instrText xml:space="preserve"> PAGEREF _Toc224890735 \h </w:instrText>
            </w:r>
            <w:r>
              <w:rPr>
                <w:webHidden/>
              </w:rPr>
            </w:r>
            <w:r>
              <w:rPr>
                <w:webHidden/>
              </w:rPr>
              <w:fldChar w:fldCharType="separate"/>
            </w:r>
            <w:r>
              <w:rPr>
                <w:webHidden/>
              </w:rPr>
              <w:t>27</w:t>
            </w:r>
            <w:r>
              <w:rPr>
                <w:webHidden/>
              </w:rPr>
              <w:fldChar w:fldCharType="end"/>
            </w:r>
          </w:hyperlink>
        </w:p>
        <w:p w14:paraId="3552F11C" w14:textId="74F4DA11" w:rsidR="00272DFF" w:rsidRDefault="00272DFF">
          <w:pPr>
            <w:pStyle w:val="TOC1"/>
            <w:rPr>
              <w:rFonts w:asciiTheme="minorHAnsi" w:eastAsiaTheme="minorEastAsia" w:hAnsiTheme="minorHAnsi" w:cstheme="minorBidi"/>
              <w:b w:val="0"/>
              <w:bCs w:val="0"/>
              <w:kern w:val="2"/>
              <w:sz w:val="24"/>
              <w:szCs w:val="24"/>
              <w:lang w:eastAsia="en-GB"/>
              <w14:ligatures w14:val="standardContextual"/>
            </w:rPr>
          </w:pPr>
          <w:hyperlink w:anchor="_Toc224890736" w:history="1">
            <w:r w:rsidRPr="00F36327">
              <w:rPr>
                <w:rStyle w:val="Hyperlink"/>
                <w:rFonts w:eastAsiaTheme="majorEastAsia"/>
              </w:rPr>
              <w:t>10.0 EQUALITY IMPACT ASSESSMENT</w:t>
            </w:r>
            <w:r>
              <w:rPr>
                <w:webHidden/>
              </w:rPr>
              <w:tab/>
            </w:r>
            <w:r>
              <w:rPr>
                <w:webHidden/>
              </w:rPr>
              <w:fldChar w:fldCharType="begin"/>
            </w:r>
            <w:r>
              <w:rPr>
                <w:webHidden/>
              </w:rPr>
              <w:instrText xml:space="preserve"> PAGEREF _Toc224890736 \h </w:instrText>
            </w:r>
            <w:r>
              <w:rPr>
                <w:webHidden/>
              </w:rPr>
            </w:r>
            <w:r>
              <w:rPr>
                <w:webHidden/>
              </w:rPr>
              <w:fldChar w:fldCharType="separate"/>
            </w:r>
            <w:r>
              <w:rPr>
                <w:webHidden/>
              </w:rPr>
              <w:t>29</w:t>
            </w:r>
            <w:r>
              <w:rPr>
                <w:webHidden/>
              </w:rPr>
              <w:fldChar w:fldCharType="end"/>
            </w:r>
          </w:hyperlink>
        </w:p>
        <w:p w14:paraId="6B2C4577" w14:textId="49F88BF9" w:rsidR="00C804CB" w:rsidRDefault="00C804CB">
          <w:r>
            <w:rPr>
              <w:b/>
              <w:bCs/>
              <w:noProof/>
            </w:rPr>
            <w:fldChar w:fldCharType="end"/>
          </w:r>
        </w:p>
      </w:sdtContent>
    </w:sdt>
    <w:p w14:paraId="0278FAB4" w14:textId="77777777" w:rsidR="002F3543" w:rsidRDefault="002F3543" w:rsidP="00847072">
      <w:pPr>
        <w:spacing w:after="160" w:line="259" w:lineRule="auto"/>
        <w:rPr>
          <w:rFonts w:ascii="Arial" w:hAnsi="Arial" w:cs="Arial"/>
        </w:rPr>
      </w:pPr>
    </w:p>
    <w:p w14:paraId="25968657" w14:textId="77777777" w:rsidR="002F3543" w:rsidRDefault="002F3543" w:rsidP="00847072">
      <w:pPr>
        <w:spacing w:after="160" w:line="259" w:lineRule="auto"/>
        <w:rPr>
          <w:rFonts w:ascii="Arial" w:hAnsi="Arial" w:cs="Arial"/>
        </w:rPr>
      </w:pPr>
    </w:p>
    <w:p w14:paraId="6577C092" w14:textId="77777777" w:rsidR="002F3543" w:rsidRDefault="002F3543" w:rsidP="00847072">
      <w:pPr>
        <w:spacing w:after="160" w:line="259" w:lineRule="auto"/>
        <w:rPr>
          <w:rFonts w:ascii="Arial" w:hAnsi="Arial" w:cs="Arial"/>
        </w:rPr>
      </w:pPr>
    </w:p>
    <w:p w14:paraId="77975D12" w14:textId="77777777" w:rsidR="002F3543" w:rsidRDefault="002F3543" w:rsidP="00847072">
      <w:pPr>
        <w:spacing w:after="160" w:line="259" w:lineRule="auto"/>
        <w:rPr>
          <w:rFonts w:ascii="Arial" w:hAnsi="Arial" w:cs="Arial"/>
        </w:rPr>
      </w:pPr>
    </w:p>
    <w:p w14:paraId="4E006BCD" w14:textId="77777777" w:rsidR="002F3543" w:rsidRDefault="002F3543" w:rsidP="00847072">
      <w:pPr>
        <w:spacing w:after="160" w:line="259" w:lineRule="auto"/>
        <w:rPr>
          <w:rFonts w:ascii="Arial" w:hAnsi="Arial" w:cs="Arial"/>
        </w:rPr>
      </w:pPr>
    </w:p>
    <w:p w14:paraId="57305619" w14:textId="77777777" w:rsidR="002F3543" w:rsidRDefault="002F3543" w:rsidP="00847072">
      <w:pPr>
        <w:spacing w:after="160" w:line="259" w:lineRule="auto"/>
        <w:rPr>
          <w:rFonts w:ascii="Arial" w:hAnsi="Arial" w:cs="Arial"/>
        </w:rPr>
      </w:pPr>
    </w:p>
    <w:p w14:paraId="396928A2" w14:textId="77777777" w:rsidR="002F3543" w:rsidRDefault="002F3543" w:rsidP="00847072">
      <w:pPr>
        <w:spacing w:after="160" w:line="259" w:lineRule="auto"/>
        <w:rPr>
          <w:rFonts w:ascii="Arial" w:hAnsi="Arial" w:cs="Arial"/>
        </w:rPr>
      </w:pPr>
    </w:p>
    <w:p w14:paraId="06D2F31E" w14:textId="77777777" w:rsidR="002F3543" w:rsidRDefault="002F3543" w:rsidP="00847072">
      <w:pPr>
        <w:spacing w:after="160" w:line="259" w:lineRule="auto"/>
        <w:rPr>
          <w:rFonts w:ascii="Arial" w:hAnsi="Arial" w:cs="Arial"/>
        </w:rPr>
      </w:pPr>
    </w:p>
    <w:p w14:paraId="0C5A4670" w14:textId="12489D9B" w:rsidR="00847072" w:rsidRPr="00847072" w:rsidRDefault="00847072" w:rsidP="00847072">
      <w:pPr>
        <w:spacing w:after="160" w:line="259" w:lineRule="auto"/>
        <w:rPr>
          <w:rFonts w:ascii="Arial" w:hAnsi="Arial" w:cs="Arial"/>
        </w:rPr>
      </w:pPr>
      <w:r w:rsidRPr="00847072">
        <w:rPr>
          <w:rFonts w:ascii="Arial" w:hAnsi="Arial" w:cs="Arial"/>
        </w:rPr>
        <w:br w:type="page"/>
      </w:r>
    </w:p>
    <w:p w14:paraId="36D4CCD4" w14:textId="77777777" w:rsidR="003D3C6B" w:rsidRDefault="003D3C6B" w:rsidP="002F3543">
      <w:pPr>
        <w:keepNext/>
        <w:keepLines/>
        <w:spacing w:before="240" w:after="0" w:line="259" w:lineRule="auto"/>
        <w:outlineLvl w:val="0"/>
        <w:rPr>
          <w:rFonts w:ascii="Arial" w:eastAsiaTheme="majorEastAsia" w:hAnsi="Arial" w:cs="Arial"/>
          <w:b/>
          <w:bCs/>
          <w:sz w:val="24"/>
          <w:szCs w:val="24"/>
        </w:rPr>
      </w:pPr>
      <w:bookmarkStart w:id="0" w:name="_Toc224719344"/>
      <w:bookmarkStart w:id="1" w:name="_Toc224723424"/>
    </w:p>
    <w:p w14:paraId="71F514C5" w14:textId="1271E7C3" w:rsidR="002F3543" w:rsidRPr="002F3543" w:rsidRDefault="002F3543" w:rsidP="002F3543">
      <w:pPr>
        <w:keepNext/>
        <w:keepLines/>
        <w:spacing w:before="240" w:after="0" w:line="259" w:lineRule="auto"/>
        <w:outlineLvl w:val="0"/>
        <w:rPr>
          <w:rFonts w:ascii="Arial" w:eastAsiaTheme="majorEastAsia" w:hAnsi="Arial" w:cs="Arial"/>
          <w:b/>
          <w:bCs/>
          <w:sz w:val="24"/>
          <w:szCs w:val="24"/>
        </w:rPr>
      </w:pPr>
      <w:bookmarkStart w:id="2" w:name="_Toc224890694"/>
      <w:r w:rsidRPr="002F3543">
        <w:rPr>
          <w:rFonts w:ascii="Arial" w:eastAsiaTheme="majorEastAsia" w:hAnsi="Arial" w:cs="Arial"/>
          <w:b/>
          <w:bCs/>
          <w:sz w:val="24"/>
          <w:szCs w:val="24"/>
        </w:rPr>
        <w:t>1.INTRODUCTION</w:t>
      </w:r>
      <w:bookmarkEnd w:id="0"/>
      <w:bookmarkEnd w:id="1"/>
      <w:bookmarkEnd w:id="2"/>
      <w:r w:rsidRPr="002F3543">
        <w:rPr>
          <w:rFonts w:ascii="Arial" w:eastAsiaTheme="majorEastAsia" w:hAnsi="Arial" w:cs="Arial"/>
          <w:b/>
          <w:bCs/>
          <w:sz w:val="24"/>
          <w:szCs w:val="24"/>
        </w:rPr>
        <w:t xml:space="preserve"> </w:t>
      </w:r>
    </w:p>
    <w:p w14:paraId="622AC9D8" w14:textId="77777777" w:rsidR="002F3543" w:rsidRPr="002F3543" w:rsidRDefault="002F3543" w:rsidP="002F3543">
      <w:pPr>
        <w:tabs>
          <w:tab w:val="left" w:pos="2250"/>
        </w:tabs>
        <w:spacing w:after="0" w:line="240" w:lineRule="auto"/>
        <w:ind w:right="-24"/>
        <w:jc w:val="both"/>
      </w:pPr>
    </w:p>
    <w:p w14:paraId="1E8E3C1C" w14:textId="77777777" w:rsidR="002F3543" w:rsidRPr="002F3543" w:rsidRDefault="002F3543" w:rsidP="002F3543">
      <w:pPr>
        <w:spacing w:after="160" w:line="259" w:lineRule="auto"/>
        <w:jc w:val="both"/>
        <w:rPr>
          <w:rFonts w:ascii="Arial" w:hAnsi="Arial" w:cs="Arial"/>
        </w:rPr>
      </w:pPr>
      <w:r w:rsidRPr="002F3543">
        <w:rPr>
          <w:rFonts w:ascii="Arial" w:hAnsi="Arial" w:cs="Arial"/>
        </w:rPr>
        <w:t>Norfolk &amp; Suffolk ICB (NSICB) wish to operate a policy for decision making in respect of Individual Funding Requests (IFR). This document sets out the operating policy.</w:t>
      </w:r>
    </w:p>
    <w:p w14:paraId="51A4D371" w14:textId="77777777" w:rsidR="002F3543" w:rsidRPr="002F3543" w:rsidRDefault="002F3543" w:rsidP="002F3543">
      <w:pPr>
        <w:spacing w:after="160" w:line="259" w:lineRule="auto"/>
        <w:jc w:val="both"/>
        <w:rPr>
          <w:rFonts w:ascii="Arial" w:eastAsia="Arial" w:hAnsi="Arial" w:cs="Arial"/>
        </w:rPr>
      </w:pPr>
      <w:r w:rsidRPr="002F3543">
        <w:rPr>
          <w:rFonts w:ascii="Arial" w:hAnsi="Arial" w:cs="Arial"/>
          <w:lang w:eastAsia="en-GB"/>
        </w:rPr>
        <w:t xml:space="preserve">Like any other organisation, the NHS has limited resources, and NS ICB have a duty to manage them to a robust process. </w:t>
      </w:r>
      <w:r w:rsidRPr="002F3543">
        <w:rPr>
          <w:rFonts w:ascii="Arial" w:eastAsia="Arial" w:hAnsi="Arial" w:cs="Arial"/>
        </w:rPr>
        <w:t xml:space="preserve">This policy applies to any patient for whom the NHS Norfolk and Suffolk ICB </w:t>
      </w:r>
      <w:proofErr w:type="gramStart"/>
      <w:r w:rsidRPr="002F3543">
        <w:rPr>
          <w:rFonts w:ascii="Arial" w:eastAsia="Arial" w:hAnsi="Arial" w:cs="Arial"/>
        </w:rPr>
        <w:t>is</w:t>
      </w:r>
      <w:proofErr w:type="gramEnd"/>
      <w:r w:rsidRPr="002F3543">
        <w:rPr>
          <w:rFonts w:ascii="Arial" w:eastAsia="Arial" w:hAnsi="Arial" w:cs="Arial"/>
        </w:rPr>
        <w:t xml:space="preserve"> the Responsible Commissioner for that person or needs medical treatment where the ICB is the responsible Commissioner for the provision of that medical treatment as part of NHS care.</w:t>
      </w:r>
    </w:p>
    <w:p w14:paraId="3B5064A7" w14:textId="77777777" w:rsidR="002F3543" w:rsidRPr="002F3543" w:rsidRDefault="002F3543" w:rsidP="002F3543">
      <w:pPr>
        <w:spacing w:after="160" w:line="259" w:lineRule="auto"/>
        <w:jc w:val="both"/>
        <w:rPr>
          <w:rFonts w:ascii="Arial" w:hAnsi="Arial" w:cs="Arial"/>
        </w:rPr>
      </w:pPr>
      <w:r w:rsidRPr="002F3543">
        <w:rPr>
          <w:rFonts w:ascii="Arial" w:hAnsi="Arial" w:cs="Arial"/>
        </w:rPr>
        <w:t xml:space="preserve">Clinicians, on behalf of their patients, are entitled to make an individual IFR application to the IFR Panel for treatment to be funded by the NS ICB that is not normally commissioned under defined conditions, </w:t>
      </w:r>
      <w:proofErr w:type="gramStart"/>
      <w:r w:rsidRPr="002F3543">
        <w:rPr>
          <w:rFonts w:ascii="Arial" w:hAnsi="Arial" w:cs="Arial"/>
        </w:rPr>
        <w:t>namely;</w:t>
      </w:r>
      <w:proofErr w:type="gramEnd"/>
    </w:p>
    <w:p w14:paraId="163222E7" w14:textId="77777777" w:rsidR="002F3543" w:rsidRPr="002F3543" w:rsidRDefault="002F3543" w:rsidP="002F3543">
      <w:pPr>
        <w:spacing w:after="160" w:line="259" w:lineRule="auto"/>
        <w:jc w:val="both"/>
        <w:rPr>
          <w:rFonts w:ascii="Arial" w:hAnsi="Arial" w:cs="Arial"/>
        </w:rPr>
      </w:pPr>
      <w:r w:rsidRPr="002F3543">
        <w:rPr>
          <w:rFonts w:ascii="Arial" w:hAnsi="Arial" w:cs="Arial"/>
        </w:rPr>
        <w:t>The request does not constitute a service development</w:t>
      </w:r>
    </w:p>
    <w:p w14:paraId="1C71AF4B" w14:textId="77777777" w:rsidR="002F3543" w:rsidRPr="002F3543" w:rsidRDefault="002F3543" w:rsidP="002F3543">
      <w:pPr>
        <w:spacing w:after="160" w:line="259" w:lineRule="auto"/>
        <w:jc w:val="both"/>
        <w:rPr>
          <w:rFonts w:ascii="Arial" w:hAnsi="Arial" w:cs="Arial"/>
          <w:b/>
          <w:bCs/>
        </w:rPr>
      </w:pPr>
      <w:r w:rsidRPr="002F3543">
        <w:rPr>
          <w:rFonts w:ascii="Arial" w:hAnsi="Arial" w:cs="Arial"/>
          <w:b/>
          <w:bCs/>
        </w:rPr>
        <w:t>AND</w:t>
      </w:r>
    </w:p>
    <w:p w14:paraId="505E8CA3" w14:textId="77777777" w:rsidR="002F3543" w:rsidRPr="002F3543" w:rsidRDefault="002F3543" w:rsidP="002F3543">
      <w:pPr>
        <w:spacing w:after="160" w:line="259" w:lineRule="auto"/>
        <w:jc w:val="both"/>
        <w:rPr>
          <w:rFonts w:ascii="Arial" w:hAnsi="Arial" w:cs="Arial"/>
        </w:rPr>
      </w:pPr>
      <w:r w:rsidRPr="002F3543">
        <w:rPr>
          <w:rFonts w:ascii="Arial" w:hAnsi="Arial" w:cs="Arial"/>
        </w:rPr>
        <w:t xml:space="preserve">The patient is suffering from a medical condition for which the NS ICB have a </w:t>
      </w:r>
      <w:proofErr w:type="gramStart"/>
      <w:r w:rsidRPr="002F3543">
        <w:rPr>
          <w:rFonts w:ascii="Arial" w:hAnsi="Arial" w:cs="Arial"/>
        </w:rPr>
        <w:t>policy</w:t>
      </w:r>
      <w:proofErr w:type="gramEnd"/>
      <w:r w:rsidRPr="002F3543">
        <w:rPr>
          <w:rFonts w:ascii="Arial" w:hAnsi="Arial" w:cs="Arial"/>
        </w:rPr>
        <w:t xml:space="preserve"> but where the patient’s particular clinical circumstances fall outside the criteria set out in the existing commissioning policy – this is a request for exceptional funding</w:t>
      </w:r>
    </w:p>
    <w:p w14:paraId="5646327D" w14:textId="77777777" w:rsidR="002F3543" w:rsidRPr="002F3543" w:rsidRDefault="002F3543" w:rsidP="002F3543">
      <w:pPr>
        <w:spacing w:after="160" w:line="259" w:lineRule="auto"/>
        <w:jc w:val="both"/>
        <w:rPr>
          <w:rFonts w:ascii="Arial" w:hAnsi="Arial" w:cs="Arial"/>
          <w:b/>
          <w:bCs/>
        </w:rPr>
      </w:pPr>
      <w:r w:rsidRPr="002F3543">
        <w:rPr>
          <w:rFonts w:ascii="Arial" w:hAnsi="Arial" w:cs="Arial"/>
          <w:b/>
          <w:bCs/>
        </w:rPr>
        <w:t>OR</w:t>
      </w:r>
    </w:p>
    <w:p w14:paraId="5E0BC71D" w14:textId="77777777" w:rsidR="002F3543" w:rsidRPr="002F3543" w:rsidRDefault="002F3543" w:rsidP="002F3543">
      <w:pPr>
        <w:spacing w:after="160" w:line="259" w:lineRule="auto"/>
        <w:jc w:val="both"/>
        <w:rPr>
          <w:rFonts w:ascii="Arial" w:hAnsi="Arial" w:cs="Arial"/>
        </w:rPr>
      </w:pPr>
      <w:r w:rsidRPr="002F3543">
        <w:rPr>
          <w:rFonts w:ascii="Arial" w:hAnsi="Arial" w:cs="Arial"/>
        </w:rPr>
        <w:t>The patient is suffering from a medical condition, or requesting a treatment, for which the NS ICB have no related clinical threshold policy –this is a request for individual funding</w:t>
      </w:r>
    </w:p>
    <w:p w14:paraId="04E29E59" w14:textId="77777777" w:rsidR="002F3543" w:rsidRPr="002F3543" w:rsidRDefault="002F3543" w:rsidP="002F3543">
      <w:pPr>
        <w:spacing w:after="160" w:line="259" w:lineRule="auto"/>
        <w:jc w:val="both"/>
        <w:rPr>
          <w:rFonts w:ascii="Arial" w:hAnsi="Arial" w:cs="Arial"/>
          <w:b/>
          <w:bCs/>
        </w:rPr>
      </w:pPr>
      <w:r w:rsidRPr="002F3543">
        <w:rPr>
          <w:rFonts w:ascii="Arial" w:hAnsi="Arial" w:cs="Arial"/>
          <w:b/>
          <w:bCs/>
        </w:rPr>
        <w:t>OR</w:t>
      </w:r>
    </w:p>
    <w:p w14:paraId="04E164A6" w14:textId="77777777" w:rsidR="002F3543" w:rsidRPr="002F3543" w:rsidRDefault="002F3543" w:rsidP="002F3543">
      <w:pPr>
        <w:rPr>
          <w:rFonts w:ascii="Arial" w:hAnsi="Arial" w:cs="Arial"/>
        </w:rPr>
      </w:pPr>
      <w:r w:rsidRPr="002F3543">
        <w:rPr>
          <w:rFonts w:ascii="Arial" w:hAnsi="Arial" w:cs="Arial"/>
        </w:rPr>
        <w:t>The patient has a rare clinical circumstance, rendering it impossible to carry out clinical trials, and for whom the clinician wishes to use an existing treatment on an experimental basis – this is a request for individual funding.</w:t>
      </w:r>
    </w:p>
    <w:p w14:paraId="55DEDD24" w14:textId="77777777" w:rsidR="002F3543" w:rsidRPr="002F3543" w:rsidRDefault="002F3543" w:rsidP="002F3543">
      <w:pPr>
        <w:rPr>
          <w:rFonts w:ascii="Arial" w:eastAsia="Arial" w:hAnsi="Arial" w:cs="Arial"/>
        </w:rPr>
      </w:pPr>
      <w:r w:rsidRPr="002F3543">
        <w:rPr>
          <w:rFonts w:ascii="Arial" w:eastAsia="Arial" w:hAnsi="Arial" w:cs="Arial"/>
        </w:rPr>
        <w:t>This policy outlines the conditions and the criteria which are used for decision making when considering IFR requests and applies to any person for those treatments for whom the ICB is the responsible commissioner for NHS care.</w:t>
      </w:r>
    </w:p>
    <w:p w14:paraId="61D687B1" w14:textId="77777777" w:rsidR="002F3543" w:rsidRPr="002F3543" w:rsidRDefault="002F3543" w:rsidP="002F3543">
      <w:pPr>
        <w:rPr>
          <w:rFonts w:ascii="Arial" w:eastAsia="Arial" w:hAnsi="Arial" w:cs="Arial"/>
        </w:rPr>
      </w:pPr>
      <w:r w:rsidRPr="002F3543">
        <w:rPr>
          <w:rFonts w:ascii="Arial" w:eastAsia="Arial" w:hAnsi="Arial" w:cs="Arial"/>
        </w:rPr>
        <w:t xml:space="preserve">The ICB NS IFR Panel cannot consider any request for indications or therapies commissioned by NHS England (See </w:t>
      </w:r>
      <w:hyperlink r:id="rId11" w:history="1">
        <w:r w:rsidRPr="002F3543">
          <w:rPr>
            <w:rFonts w:ascii="Arial" w:eastAsia="Arial" w:hAnsi="Arial" w:cs="Arial"/>
            <w:u w:val="single"/>
          </w:rPr>
          <w:t>https://www.england.nhs.uk/commissioning/spec-services/key-docs</w:t>
        </w:r>
      </w:hyperlink>
      <w:r w:rsidRPr="002F3543">
        <w:rPr>
          <w:rFonts w:ascii="Arial" w:eastAsia="Arial" w:hAnsi="Arial" w:cs="Arial"/>
        </w:rPr>
        <w:t xml:space="preserve"> / for a list of the prescribed specialised services documents) Applications for these should be made direct to NHS England.</w:t>
      </w:r>
    </w:p>
    <w:p w14:paraId="7E20746D" w14:textId="77777777" w:rsidR="002F3543" w:rsidRPr="00827FDD" w:rsidRDefault="002F3543" w:rsidP="70FA3A09">
      <w:pPr>
        <w:rPr>
          <w:rFonts w:ascii="Arial" w:hAnsi="Arial" w:cs="Arial"/>
          <w:b/>
          <w:bCs/>
        </w:rPr>
      </w:pPr>
      <w:r w:rsidRPr="00827FDD">
        <w:rPr>
          <w:rFonts w:ascii="Arial" w:hAnsi="Arial" w:cs="Arial"/>
          <w:b/>
          <w:bCs/>
        </w:rPr>
        <w:t>SCOPE</w:t>
      </w:r>
      <w:r w:rsidRPr="00827FDD">
        <w:br/>
      </w:r>
    </w:p>
    <w:p w14:paraId="3E1F85B7" w14:textId="77777777" w:rsidR="002F3543" w:rsidRPr="00827FDD" w:rsidRDefault="002F3543" w:rsidP="70FA3A09">
      <w:pPr>
        <w:rPr>
          <w:rFonts w:ascii="Arial" w:hAnsi="Arial" w:cs="Arial"/>
        </w:rPr>
      </w:pPr>
      <w:r w:rsidRPr="00827FDD">
        <w:rPr>
          <w:rFonts w:ascii="Arial" w:hAnsi="Arial" w:cs="Arial"/>
        </w:rPr>
        <w:t xml:space="preserve">The NS ICB IFR Panel have a formal process to review IFR submissions and will </w:t>
      </w:r>
      <w:proofErr w:type="gramStart"/>
      <w:r w:rsidRPr="00827FDD">
        <w:rPr>
          <w:rFonts w:ascii="Arial" w:hAnsi="Arial" w:cs="Arial"/>
        </w:rPr>
        <w:t>make a decision</w:t>
      </w:r>
      <w:proofErr w:type="gramEnd"/>
      <w:r w:rsidRPr="00827FDD">
        <w:rPr>
          <w:rFonts w:ascii="Arial" w:hAnsi="Arial" w:cs="Arial"/>
        </w:rPr>
        <w:t xml:space="preserve"> to fund a request based purely on patients’ ‘clinical exceptionality’</w:t>
      </w:r>
    </w:p>
    <w:p w14:paraId="5A598ABB" w14:textId="77777777" w:rsidR="002F3543" w:rsidRPr="002F3543" w:rsidRDefault="002F3543" w:rsidP="70FA3A09">
      <w:pPr>
        <w:rPr>
          <w:rFonts w:ascii="Arial" w:hAnsi="Arial" w:cs="Arial"/>
          <w:color w:val="FF0000"/>
        </w:rPr>
      </w:pPr>
      <w:r w:rsidRPr="00827FDD">
        <w:rPr>
          <w:rFonts w:ascii="Arial" w:hAnsi="Arial" w:cs="Arial"/>
        </w:rPr>
        <w:t xml:space="preserve">To be able to consider funding requests for treatment there should be evidence provided within the application to show how the patient would meet both criteria of clinical exceptionality.  The requesting clinician should therefore provide evidence to show how the patient is </w:t>
      </w:r>
      <w:r w:rsidRPr="00827FDD">
        <w:rPr>
          <w:rFonts w:ascii="Arial" w:hAnsi="Arial" w:cs="Arial"/>
          <w:b/>
          <w:bCs/>
        </w:rPr>
        <w:t>BOTH</w:t>
      </w:r>
      <w:r w:rsidRPr="70FA3A09">
        <w:rPr>
          <w:rFonts w:ascii="Arial" w:hAnsi="Arial" w:cs="Arial"/>
          <w:color w:val="FF0000"/>
        </w:rPr>
        <w:t xml:space="preserve">: </w:t>
      </w:r>
    </w:p>
    <w:p w14:paraId="382C0C30" w14:textId="77777777" w:rsidR="002F3543" w:rsidRPr="00827FDD" w:rsidRDefault="002F3543" w:rsidP="70FA3A09">
      <w:pPr>
        <w:numPr>
          <w:ilvl w:val="0"/>
          <w:numId w:val="29"/>
        </w:numPr>
        <w:spacing w:after="5" w:line="250" w:lineRule="auto"/>
        <w:ind w:right="264"/>
        <w:contextualSpacing/>
        <w:rPr>
          <w:rFonts w:ascii="Arial" w:eastAsia="Arial" w:hAnsi="Arial" w:cs="Arial"/>
          <w:sz w:val="24"/>
          <w:szCs w:val="24"/>
          <w:lang w:eastAsia="en-GB"/>
        </w:rPr>
      </w:pPr>
      <w:r w:rsidRPr="00827FDD">
        <w:rPr>
          <w:rFonts w:ascii="Arial" w:eastAsia="Arial" w:hAnsi="Arial" w:cs="Arial"/>
          <w:sz w:val="24"/>
          <w:szCs w:val="24"/>
          <w:lang w:eastAsia="en-GB"/>
        </w:rPr>
        <w:lastRenderedPageBreak/>
        <w:t>Significantly different clinically to the group of patients with the condition in question and at the same stage of progression of the condition</w:t>
      </w:r>
    </w:p>
    <w:p w14:paraId="0CDC68A1" w14:textId="77777777" w:rsidR="002F3543" w:rsidRPr="00827FDD" w:rsidRDefault="002F3543" w:rsidP="70FA3A09">
      <w:pPr>
        <w:rPr>
          <w:rFonts w:ascii="Arial" w:hAnsi="Arial" w:cs="Arial"/>
        </w:rPr>
      </w:pPr>
      <w:r w:rsidRPr="00827FDD">
        <w:rPr>
          <w:rFonts w:ascii="Arial" w:hAnsi="Arial" w:cs="Arial"/>
        </w:rPr>
        <w:t>AND</w:t>
      </w:r>
    </w:p>
    <w:p w14:paraId="7EA69E22" w14:textId="77777777" w:rsidR="002F3543" w:rsidRPr="00827FDD" w:rsidRDefault="002F3543" w:rsidP="70FA3A09">
      <w:pPr>
        <w:numPr>
          <w:ilvl w:val="0"/>
          <w:numId w:val="28"/>
        </w:numPr>
        <w:spacing w:after="5" w:line="250" w:lineRule="auto"/>
        <w:ind w:right="264"/>
        <w:contextualSpacing/>
        <w:rPr>
          <w:rFonts w:ascii="Arial" w:eastAsia="Arial" w:hAnsi="Arial" w:cs="Arial"/>
          <w:sz w:val="24"/>
          <w:szCs w:val="24"/>
          <w:lang w:eastAsia="en-GB"/>
        </w:rPr>
      </w:pPr>
      <w:r w:rsidRPr="00827FDD">
        <w:rPr>
          <w:rFonts w:ascii="Arial" w:eastAsia="Arial" w:hAnsi="Arial" w:cs="Arial"/>
          <w:sz w:val="24"/>
          <w:szCs w:val="24"/>
          <w:lang w:eastAsia="en-GB"/>
        </w:rPr>
        <w:t>Likely to gain significantly more clinical benefit than others in the group of patients with the condition in question and at the same stage of progression of the condition</w:t>
      </w:r>
    </w:p>
    <w:p w14:paraId="590D80A7" w14:textId="77777777" w:rsidR="002F3543" w:rsidRPr="002F3543" w:rsidRDefault="002F3543" w:rsidP="002F3543">
      <w:pPr>
        <w:keepNext/>
        <w:keepLines/>
        <w:spacing w:before="240" w:after="0" w:line="259" w:lineRule="auto"/>
        <w:outlineLvl w:val="0"/>
        <w:rPr>
          <w:rFonts w:ascii="Arial" w:eastAsiaTheme="majorEastAsia" w:hAnsi="Arial" w:cs="Arial"/>
          <w:b/>
          <w:bCs/>
          <w:sz w:val="24"/>
          <w:szCs w:val="24"/>
        </w:rPr>
      </w:pPr>
      <w:bookmarkStart w:id="3" w:name="_Toc224719345"/>
      <w:bookmarkStart w:id="4" w:name="_Toc224723425"/>
      <w:bookmarkStart w:id="5" w:name="_Toc224890695"/>
      <w:r w:rsidRPr="002F3543">
        <w:rPr>
          <w:rFonts w:ascii="Arial" w:eastAsiaTheme="majorEastAsia" w:hAnsi="Arial" w:cs="Arial"/>
          <w:b/>
          <w:bCs/>
          <w:sz w:val="24"/>
          <w:szCs w:val="24"/>
        </w:rPr>
        <w:t>2.MONITORING &amp; REVIEW</w:t>
      </w:r>
      <w:bookmarkEnd w:id="3"/>
      <w:bookmarkEnd w:id="4"/>
      <w:bookmarkEnd w:id="5"/>
    </w:p>
    <w:p w14:paraId="760D5BB5" w14:textId="77777777" w:rsidR="002F3543" w:rsidRPr="002F3543" w:rsidRDefault="002F3543" w:rsidP="002F3543">
      <w:pPr>
        <w:rPr>
          <w:rFonts w:ascii="Arial" w:hAnsi="Arial" w:cs="Arial"/>
        </w:rPr>
      </w:pPr>
      <w:r w:rsidRPr="002F3543">
        <w:br/>
      </w:r>
      <w:r w:rsidRPr="002F3543">
        <w:rPr>
          <w:rFonts w:ascii="Arial" w:hAnsi="Arial" w:cs="Arial"/>
        </w:rPr>
        <w:t xml:space="preserve">This policy will be reviewed every 2 years by the IFR panel, or sooner if </w:t>
      </w:r>
      <w:proofErr w:type="gramStart"/>
      <w:r w:rsidRPr="002F3543">
        <w:rPr>
          <w:rFonts w:ascii="Arial" w:hAnsi="Arial" w:cs="Arial"/>
        </w:rPr>
        <w:t>necessary</w:t>
      </w:r>
      <w:proofErr w:type="gramEnd"/>
      <w:r w:rsidRPr="002F3543">
        <w:rPr>
          <w:rFonts w:ascii="Arial" w:hAnsi="Arial" w:cs="Arial"/>
        </w:rPr>
        <w:t xml:space="preserve"> due to guidance/legislative change(s).</w:t>
      </w:r>
    </w:p>
    <w:p w14:paraId="7984352C" w14:textId="77777777" w:rsidR="002F3543" w:rsidRPr="002F3543" w:rsidRDefault="002F3543" w:rsidP="002F3543">
      <w:pPr>
        <w:keepNext/>
        <w:keepLines/>
        <w:spacing w:before="240" w:after="0" w:line="259" w:lineRule="auto"/>
        <w:outlineLvl w:val="0"/>
        <w:rPr>
          <w:rFonts w:ascii="Arial" w:eastAsiaTheme="majorEastAsia" w:hAnsi="Arial" w:cs="Arial"/>
          <w:b/>
          <w:bCs/>
          <w:sz w:val="24"/>
          <w:szCs w:val="24"/>
        </w:rPr>
      </w:pPr>
      <w:bookmarkStart w:id="6" w:name="_Toc224719346"/>
      <w:bookmarkStart w:id="7" w:name="_Toc224723426"/>
      <w:bookmarkStart w:id="8" w:name="_Toc224890696"/>
      <w:r w:rsidRPr="002F3543">
        <w:rPr>
          <w:rFonts w:ascii="Arial" w:eastAsiaTheme="majorEastAsia" w:hAnsi="Arial" w:cs="Arial"/>
          <w:b/>
          <w:bCs/>
          <w:sz w:val="24"/>
          <w:szCs w:val="24"/>
        </w:rPr>
        <w:t>3.EQUALITY</w:t>
      </w:r>
      <w:bookmarkEnd w:id="6"/>
      <w:bookmarkEnd w:id="7"/>
      <w:bookmarkEnd w:id="8"/>
    </w:p>
    <w:p w14:paraId="5FF8D417" w14:textId="77777777" w:rsidR="002F3543" w:rsidRPr="002F3543" w:rsidRDefault="002F3543" w:rsidP="002F3543">
      <w:pPr>
        <w:spacing w:after="0" w:line="240" w:lineRule="auto"/>
        <w:jc w:val="both"/>
        <w:rPr>
          <w:rFonts w:ascii="Arial" w:hAnsi="Arial" w:cs="Arial"/>
        </w:rPr>
      </w:pPr>
      <w:r w:rsidRPr="002F3543">
        <w:br/>
      </w:r>
      <w:r w:rsidRPr="002F3543">
        <w:rPr>
          <w:rFonts w:ascii="Arial" w:hAnsi="Arial" w:cs="Arial"/>
        </w:rPr>
        <w:t>NS ICB have a duty to have regard to the need to reduce health inequalities in accessing health services and the health outcomes achieved as outlined in the Health and Social Care Act 2012. NS ICB are committed to ensuring equality of access and non-discrimination, irrespective of age, gender, disability (including learning disability), marriage and civil partnership, pregnancy and maternity, race, religion or belief or sexual orientation. In carrying out its functions, NS ICB will have due regard of the Equality Act 2010, the NHS Constitution and the Human Rights Act 1998.</w:t>
      </w:r>
    </w:p>
    <w:p w14:paraId="67ED60FA" w14:textId="77777777" w:rsidR="002F3543" w:rsidRPr="002F3543" w:rsidRDefault="002F3543" w:rsidP="002F3543">
      <w:pPr>
        <w:spacing w:after="0" w:line="240" w:lineRule="auto"/>
        <w:jc w:val="both"/>
        <w:rPr>
          <w:rFonts w:ascii="Arial" w:hAnsi="Arial" w:cs="Arial"/>
        </w:rPr>
      </w:pPr>
      <w:r w:rsidRPr="002F3543">
        <w:rPr>
          <w:rFonts w:ascii="Arial" w:hAnsi="Arial" w:cs="Arial"/>
        </w:rPr>
        <w:t>In reviewing this document, as a minimum, the following questions were considered:</w:t>
      </w:r>
    </w:p>
    <w:p w14:paraId="18AE42DF" w14:textId="77777777" w:rsidR="002F3543" w:rsidRPr="002F3543" w:rsidRDefault="002F3543" w:rsidP="002F3543">
      <w:pPr>
        <w:spacing w:after="0" w:line="240" w:lineRule="auto"/>
        <w:jc w:val="both"/>
        <w:rPr>
          <w:rFonts w:ascii="Arial" w:hAnsi="Arial" w:cs="Arial"/>
        </w:rPr>
      </w:pPr>
    </w:p>
    <w:p w14:paraId="704815A3" w14:textId="77777777" w:rsidR="002F3543" w:rsidRPr="002F3543" w:rsidRDefault="002F3543" w:rsidP="002F3543">
      <w:pPr>
        <w:numPr>
          <w:ilvl w:val="0"/>
          <w:numId w:val="34"/>
        </w:numPr>
        <w:spacing w:after="0" w:line="240" w:lineRule="auto"/>
        <w:ind w:right="264"/>
        <w:contextualSpacing/>
        <w:jc w:val="both"/>
        <w:rPr>
          <w:rFonts w:ascii="Arial" w:eastAsia="Arial" w:hAnsi="Arial" w:cs="Arial"/>
          <w:color w:val="000000"/>
          <w:lang w:eastAsia="en-GB"/>
        </w:rPr>
      </w:pPr>
      <w:r w:rsidRPr="002F3543">
        <w:rPr>
          <w:rFonts w:ascii="Arial" w:eastAsia="Arial" w:hAnsi="Arial" w:cs="Arial"/>
          <w:color w:val="000000"/>
          <w:lang w:eastAsia="en-GB"/>
        </w:rPr>
        <w:t xml:space="preserve">Are the aims of this document clear? </w:t>
      </w:r>
    </w:p>
    <w:p w14:paraId="18730A00" w14:textId="77777777" w:rsidR="002F3543" w:rsidRPr="002F3543" w:rsidRDefault="002F3543" w:rsidP="002F3543">
      <w:pPr>
        <w:numPr>
          <w:ilvl w:val="0"/>
          <w:numId w:val="34"/>
        </w:numPr>
        <w:spacing w:after="0" w:line="240" w:lineRule="auto"/>
        <w:ind w:right="264"/>
        <w:contextualSpacing/>
        <w:jc w:val="both"/>
        <w:rPr>
          <w:rFonts w:ascii="Arial" w:eastAsia="Arial" w:hAnsi="Arial" w:cs="Arial"/>
          <w:color w:val="000000"/>
          <w:lang w:eastAsia="en-GB"/>
        </w:rPr>
      </w:pPr>
      <w:r w:rsidRPr="002F3543">
        <w:rPr>
          <w:rFonts w:ascii="Arial" w:eastAsia="Arial" w:hAnsi="Arial" w:cs="Arial"/>
          <w:color w:val="000000"/>
          <w:lang w:eastAsia="en-GB"/>
        </w:rPr>
        <w:t xml:space="preserve">Are responsibilities clearly identified? </w:t>
      </w:r>
    </w:p>
    <w:p w14:paraId="1053582D" w14:textId="77777777" w:rsidR="002F3543" w:rsidRPr="002F3543" w:rsidRDefault="002F3543" w:rsidP="002F3543">
      <w:pPr>
        <w:numPr>
          <w:ilvl w:val="0"/>
          <w:numId w:val="34"/>
        </w:numPr>
        <w:spacing w:after="0" w:line="240" w:lineRule="auto"/>
        <w:ind w:right="264"/>
        <w:contextualSpacing/>
        <w:jc w:val="both"/>
        <w:rPr>
          <w:rFonts w:ascii="Arial" w:eastAsia="Arial" w:hAnsi="Arial" w:cs="Arial"/>
          <w:color w:val="000000"/>
          <w:lang w:eastAsia="en-GB"/>
        </w:rPr>
      </w:pPr>
      <w:r w:rsidRPr="002F3543">
        <w:rPr>
          <w:rFonts w:ascii="Arial" w:eastAsia="Arial" w:hAnsi="Arial" w:cs="Arial"/>
          <w:color w:val="000000"/>
          <w:lang w:eastAsia="en-GB"/>
        </w:rPr>
        <w:t xml:space="preserve">Has the document been reviewed to ascertain any potential discrimination? </w:t>
      </w:r>
    </w:p>
    <w:p w14:paraId="686A7656" w14:textId="77777777" w:rsidR="002F3543" w:rsidRPr="002F3543" w:rsidRDefault="002F3543" w:rsidP="002F3543">
      <w:pPr>
        <w:numPr>
          <w:ilvl w:val="0"/>
          <w:numId w:val="34"/>
        </w:numPr>
        <w:spacing w:after="0" w:line="240" w:lineRule="auto"/>
        <w:ind w:right="264"/>
        <w:contextualSpacing/>
        <w:jc w:val="both"/>
        <w:rPr>
          <w:rFonts w:ascii="Arial" w:eastAsia="Arial" w:hAnsi="Arial" w:cs="Arial"/>
          <w:color w:val="000000"/>
          <w:lang w:eastAsia="en-GB"/>
        </w:rPr>
      </w:pPr>
      <w:r w:rsidRPr="002F3543">
        <w:rPr>
          <w:rFonts w:ascii="Arial" w:eastAsia="Arial" w:hAnsi="Arial" w:cs="Arial"/>
          <w:color w:val="000000"/>
          <w:lang w:eastAsia="en-GB"/>
        </w:rPr>
        <w:t xml:space="preserve">Are there any specific groups impacted upon? </w:t>
      </w:r>
    </w:p>
    <w:p w14:paraId="574A9FBA" w14:textId="77777777" w:rsidR="002F3543" w:rsidRPr="002F3543" w:rsidRDefault="002F3543" w:rsidP="002F3543">
      <w:pPr>
        <w:numPr>
          <w:ilvl w:val="0"/>
          <w:numId w:val="34"/>
        </w:numPr>
        <w:spacing w:after="0" w:line="240" w:lineRule="auto"/>
        <w:ind w:right="264"/>
        <w:contextualSpacing/>
        <w:jc w:val="both"/>
        <w:rPr>
          <w:rFonts w:ascii="Arial" w:eastAsia="Arial" w:hAnsi="Arial" w:cs="Arial"/>
          <w:color w:val="000000"/>
          <w:lang w:eastAsia="en-GB"/>
        </w:rPr>
      </w:pPr>
      <w:r w:rsidRPr="002F3543">
        <w:rPr>
          <w:rFonts w:ascii="Arial" w:eastAsia="Arial" w:hAnsi="Arial" w:cs="Arial"/>
          <w:color w:val="000000"/>
          <w:lang w:eastAsia="en-GB"/>
        </w:rPr>
        <w:t xml:space="preserve">Is this impact positive or negative? </w:t>
      </w:r>
    </w:p>
    <w:p w14:paraId="64DE7E48" w14:textId="77777777" w:rsidR="002F3543" w:rsidRPr="002F3543" w:rsidRDefault="002F3543" w:rsidP="002F3543">
      <w:pPr>
        <w:numPr>
          <w:ilvl w:val="0"/>
          <w:numId w:val="34"/>
        </w:numPr>
        <w:spacing w:after="0" w:line="240" w:lineRule="auto"/>
        <w:ind w:right="264"/>
        <w:contextualSpacing/>
        <w:jc w:val="both"/>
        <w:rPr>
          <w:rFonts w:ascii="Arial" w:eastAsia="Arial" w:hAnsi="Arial" w:cs="Arial"/>
          <w:color w:val="000000"/>
          <w:lang w:eastAsia="en-GB"/>
        </w:rPr>
      </w:pPr>
      <w:r w:rsidRPr="002F3543">
        <w:rPr>
          <w:rFonts w:ascii="Arial" w:eastAsia="Arial" w:hAnsi="Arial" w:cs="Arial"/>
          <w:color w:val="000000"/>
          <w:lang w:eastAsia="en-GB"/>
        </w:rPr>
        <w:t xml:space="preserve">Could any impact constitute unlawful discrimination? </w:t>
      </w:r>
    </w:p>
    <w:p w14:paraId="469F7695" w14:textId="77777777" w:rsidR="002F3543" w:rsidRPr="002F3543" w:rsidRDefault="002F3543" w:rsidP="002F3543">
      <w:pPr>
        <w:numPr>
          <w:ilvl w:val="0"/>
          <w:numId w:val="34"/>
        </w:numPr>
        <w:spacing w:after="0" w:line="240" w:lineRule="auto"/>
        <w:ind w:right="264"/>
        <w:rPr>
          <w:rFonts w:ascii="Arial" w:eastAsia="Arial" w:hAnsi="Arial" w:cs="Arial"/>
          <w:color w:val="000000"/>
          <w:lang w:eastAsia="en-GB"/>
        </w:rPr>
      </w:pPr>
      <w:r w:rsidRPr="002F3543">
        <w:rPr>
          <w:rFonts w:ascii="Arial" w:eastAsia="Arial" w:hAnsi="Arial" w:cs="Arial"/>
          <w:color w:val="000000"/>
          <w:lang w:eastAsia="en-GB"/>
        </w:rPr>
        <w:t xml:space="preserve">Are communication proposals adequate? </w:t>
      </w:r>
    </w:p>
    <w:p w14:paraId="6E951794" w14:textId="77777777" w:rsidR="002F3543" w:rsidRPr="002F3543" w:rsidRDefault="002F3543" w:rsidP="002F3543">
      <w:pPr>
        <w:numPr>
          <w:ilvl w:val="0"/>
          <w:numId w:val="34"/>
        </w:numPr>
        <w:spacing w:after="0" w:line="240" w:lineRule="auto"/>
        <w:ind w:right="264"/>
        <w:rPr>
          <w:rFonts w:ascii="Arial" w:eastAsia="Arial" w:hAnsi="Arial" w:cs="Arial"/>
          <w:color w:val="000000"/>
          <w:lang w:eastAsia="en-GB"/>
        </w:rPr>
      </w:pPr>
      <w:r w:rsidRPr="002F3543">
        <w:rPr>
          <w:rFonts w:ascii="Arial" w:eastAsia="Arial" w:hAnsi="Arial" w:cs="Arial"/>
          <w:color w:val="000000"/>
          <w:lang w:eastAsia="en-GB"/>
        </w:rPr>
        <w:t xml:space="preserve">Does training need to be given? If so, is this planned? </w:t>
      </w:r>
      <w:r w:rsidRPr="002F3543">
        <w:rPr>
          <w:rFonts w:ascii="Arial" w:eastAsia="Arial" w:hAnsi="Arial" w:cs="Arial"/>
          <w:color w:val="000000"/>
          <w:lang w:eastAsia="en-GB"/>
        </w:rPr>
        <w:br/>
      </w:r>
    </w:p>
    <w:p w14:paraId="68B686B8" w14:textId="77777777" w:rsidR="002F3543" w:rsidRPr="002F3543" w:rsidRDefault="002F3543" w:rsidP="002F3543">
      <w:pPr>
        <w:spacing w:after="0" w:line="240" w:lineRule="auto"/>
        <w:jc w:val="both"/>
        <w:rPr>
          <w:rFonts w:ascii="Arial" w:hAnsi="Arial" w:cs="Arial"/>
        </w:rPr>
      </w:pPr>
    </w:p>
    <w:p w14:paraId="3D5B27B9" w14:textId="77777777" w:rsidR="002F3543" w:rsidRPr="002F3543" w:rsidRDefault="002F3543" w:rsidP="002F3543">
      <w:pPr>
        <w:spacing w:after="0" w:line="240" w:lineRule="auto"/>
        <w:jc w:val="both"/>
        <w:rPr>
          <w:rFonts w:ascii="Arial" w:hAnsi="Arial" w:cs="Arial"/>
        </w:rPr>
      </w:pPr>
      <w:r w:rsidRPr="002F3543">
        <w:rPr>
          <w:rFonts w:ascii="Arial" w:hAnsi="Arial" w:cs="Arial"/>
        </w:rPr>
        <w:t>Adverse impact has been considered for age, disability, gender, race/ethnic origin, religion/belief/sexual orientation. The ICB have satisfied themselves that the document is non-discriminatory. Please also see detailed Equality Impact Assessment</w:t>
      </w:r>
    </w:p>
    <w:p w14:paraId="6D0FA6BE" w14:textId="77777777" w:rsidR="002F3543" w:rsidRPr="002F3543" w:rsidRDefault="002F3543" w:rsidP="002F3543">
      <w:pPr>
        <w:keepNext/>
        <w:keepLines/>
        <w:spacing w:before="240" w:after="0" w:line="259" w:lineRule="auto"/>
        <w:outlineLvl w:val="0"/>
        <w:rPr>
          <w:rFonts w:ascii="Arial" w:eastAsiaTheme="majorEastAsia" w:hAnsi="Arial" w:cs="Arial"/>
          <w:b/>
          <w:bCs/>
          <w:sz w:val="24"/>
          <w:szCs w:val="24"/>
        </w:rPr>
      </w:pPr>
      <w:bookmarkStart w:id="9" w:name="_Toc224719347"/>
      <w:bookmarkStart w:id="10" w:name="_Toc224723427"/>
      <w:bookmarkStart w:id="11" w:name="_Toc224890697"/>
      <w:r w:rsidRPr="002F3543">
        <w:rPr>
          <w:rFonts w:ascii="Arial" w:eastAsiaTheme="majorEastAsia" w:hAnsi="Arial" w:cs="Arial"/>
          <w:b/>
          <w:bCs/>
          <w:sz w:val="24"/>
          <w:szCs w:val="24"/>
        </w:rPr>
        <w:t>4.INFORMATION GOVERNANCE</w:t>
      </w:r>
      <w:bookmarkEnd w:id="9"/>
      <w:bookmarkEnd w:id="10"/>
      <w:bookmarkEnd w:id="11"/>
    </w:p>
    <w:p w14:paraId="0C7CAC41" w14:textId="77777777" w:rsidR="002F3543" w:rsidRPr="002F3543" w:rsidRDefault="002F3543" w:rsidP="002F3543">
      <w:pPr>
        <w:jc w:val="both"/>
        <w:rPr>
          <w:rFonts w:ascii="Arial" w:hAnsi="Arial" w:cs="Arial"/>
        </w:rPr>
      </w:pPr>
      <w:r w:rsidRPr="002F3543">
        <w:br/>
      </w:r>
      <w:r w:rsidRPr="002F3543">
        <w:rPr>
          <w:rFonts w:ascii="Arial" w:hAnsi="Arial" w:cs="Arial"/>
        </w:rPr>
        <w:t>NS ICB are the statutory body responsible for funding decisions. The individual funding request form and any other supporting information supplied may therefore be shared with the NS ICB or other trusted organisations legitimately acting on behalf of the NS ICB.</w:t>
      </w:r>
    </w:p>
    <w:p w14:paraId="25E8FC60" w14:textId="77777777" w:rsidR="002F3543" w:rsidRPr="002F3543" w:rsidRDefault="002F3543" w:rsidP="002F3543">
      <w:pPr>
        <w:rPr>
          <w:rFonts w:ascii="Arial" w:hAnsi="Arial" w:cs="Arial"/>
        </w:rPr>
      </w:pPr>
      <w:r w:rsidRPr="002F3543">
        <w:rPr>
          <w:rFonts w:ascii="Arial" w:hAnsi="Arial" w:cs="Arial"/>
        </w:rPr>
        <w:t xml:space="preserve">In applying this policy, the ICB will have due regard for the </w:t>
      </w:r>
      <w:hyperlink r:id="rId12" w:history="1">
        <w:r w:rsidRPr="007A2BB7">
          <w:rPr>
            <w:rFonts w:ascii="Arial" w:eastAsia="Arial" w:hAnsi="Arial" w:cs="Arial"/>
            <w:color w:val="0070C0"/>
            <w:u w:val="single"/>
          </w:rPr>
          <w:t>Data Protection Act 2018</w:t>
        </w:r>
      </w:hyperlink>
      <w:r w:rsidRPr="002F3543">
        <w:rPr>
          <w:rFonts w:ascii="Arial" w:hAnsi="Arial" w:cs="Arial"/>
        </w:rPr>
        <w:t xml:space="preserve"> and the requirement to process personal data fairly and lawfully and in accordance with the data protection principles.  Data Subject Rights and freedoms will be respected, and measures will be in place to enable employees to exercise those rights.  Appropriate technical and organisational measures will be designed and implemented to ensure an appropriate level of security is applied to the processing of personal information.  Employees will have access</w:t>
      </w:r>
      <w:r w:rsidRPr="002F3543">
        <w:rPr>
          <w:rFonts w:ascii="Arial" w:hAnsi="Arial" w:cs="Arial"/>
          <w:b/>
          <w:bCs/>
        </w:rPr>
        <w:t xml:space="preserve"> </w:t>
      </w:r>
      <w:r w:rsidRPr="002F3543">
        <w:rPr>
          <w:rFonts w:ascii="Arial" w:hAnsi="Arial" w:cs="Arial"/>
        </w:rPr>
        <w:t>to a Data Protection Officer for advice in relation to the processing of their personal information and data protection issues.</w:t>
      </w:r>
    </w:p>
    <w:p w14:paraId="7626C2A4" w14:textId="77777777" w:rsidR="002F3543" w:rsidRPr="002F3543" w:rsidRDefault="002F3543" w:rsidP="002F3543">
      <w:pPr>
        <w:spacing w:after="160" w:line="259" w:lineRule="auto"/>
        <w:jc w:val="both"/>
        <w:rPr>
          <w:rFonts w:ascii="Arial" w:hAnsi="Arial" w:cs="Arial"/>
        </w:rPr>
      </w:pPr>
      <w:r w:rsidRPr="002F3543">
        <w:rPr>
          <w:rFonts w:ascii="Arial" w:hAnsi="Arial" w:cs="Arial"/>
        </w:rPr>
        <w:lastRenderedPageBreak/>
        <w:t>When an IFR has been submitted for patients who are aged 25 years or younger, the patient record will be shared securely with NSICB Children and Young Peoples Service for the following purposes:</w:t>
      </w:r>
    </w:p>
    <w:p w14:paraId="480610A1" w14:textId="77777777" w:rsidR="002F3543" w:rsidRPr="002F3543" w:rsidRDefault="002F3543" w:rsidP="002F3543">
      <w:pPr>
        <w:numPr>
          <w:ilvl w:val="0"/>
          <w:numId w:val="35"/>
        </w:numPr>
        <w:spacing w:after="5" w:line="250" w:lineRule="auto"/>
        <w:ind w:right="122"/>
        <w:contextualSpacing/>
        <w:jc w:val="both"/>
        <w:rPr>
          <w:rFonts w:ascii="Arial" w:eastAsia="Arial" w:hAnsi="Arial" w:cs="Arial"/>
          <w:lang w:eastAsia="en-GB"/>
        </w:rPr>
      </w:pPr>
      <w:r w:rsidRPr="002F3543">
        <w:rPr>
          <w:rFonts w:ascii="Arial" w:eastAsia="Arial" w:hAnsi="Arial" w:cs="Arial"/>
          <w:lang w:eastAsia="en-GB"/>
        </w:rPr>
        <w:t xml:space="preserve">To ensure that there is a consistent and transparent process to each funding request </w:t>
      </w:r>
    </w:p>
    <w:p w14:paraId="2BB8BE7D" w14:textId="77777777" w:rsidR="002F3543" w:rsidRPr="002F3543" w:rsidRDefault="002F3543" w:rsidP="002F3543">
      <w:pPr>
        <w:numPr>
          <w:ilvl w:val="0"/>
          <w:numId w:val="35"/>
        </w:numPr>
        <w:spacing w:after="5" w:line="250" w:lineRule="auto"/>
        <w:ind w:right="122"/>
        <w:contextualSpacing/>
        <w:jc w:val="both"/>
        <w:rPr>
          <w:rFonts w:ascii="Arial" w:eastAsia="Arial" w:hAnsi="Arial" w:cs="Arial"/>
          <w:bCs/>
          <w:iCs/>
          <w:lang w:eastAsia="en-GB"/>
        </w:rPr>
      </w:pPr>
      <w:r w:rsidRPr="002F3543">
        <w:rPr>
          <w:rFonts w:ascii="Arial" w:eastAsia="Arial" w:hAnsi="Arial" w:cs="Arial"/>
          <w:lang w:eastAsia="en-GB"/>
        </w:rPr>
        <w:t>Requests are reviewed by the appropriate funding panel</w:t>
      </w:r>
    </w:p>
    <w:p w14:paraId="69709E9E" w14:textId="77777777" w:rsidR="002F3543" w:rsidRPr="002F3543" w:rsidRDefault="002F3543" w:rsidP="002F3543">
      <w:pPr>
        <w:numPr>
          <w:ilvl w:val="0"/>
          <w:numId w:val="35"/>
        </w:numPr>
        <w:spacing w:after="5" w:line="250" w:lineRule="auto"/>
        <w:ind w:right="122"/>
        <w:contextualSpacing/>
        <w:jc w:val="both"/>
        <w:rPr>
          <w:rFonts w:ascii="Arial" w:eastAsia="Arial" w:hAnsi="Arial" w:cs="Arial"/>
          <w:bCs/>
          <w:iCs/>
          <w:lang w:eastAsia="en-GB"/>
        </w:rPr>
      </w:pPr>
      <w:r w:rsidRPr="002F3543">
        <w:rPr>
          <w:rFonts w:ascii="Arial" w:eastAsia="Arial" w:hAnsi="Arial" w:cs="Arial"/>
          <w:bCs/>
          <w:iCs/>
          <w:lang w:eastAsia="en-GB"/>
        </w:rPr>
        <w:t>Identification of safeguarding concerns</w:t>
      </w:r>
    </w:p>
    <w:p w14:paraId="2082121B" w14:textId="77777777" w:rsidR="002F3543" w:rsidRPr="002F3543" w:rsidRDefault="002F3543" w:rsidP="002F3543">
      <w:pPr>
        <w:numPr>
          <w:ilvl w:val="0"/>
          <w:numId w:val="35"/>
        </w:numPr>
        <w:spacing w:after="5" w:line="250" w:lineRule="auto"/>
        <w:ind w:right="122"/>
        <w:contextualSpacing/>
        <w:jc w:val="both"/>
        <w:rPr>
          <w:rFonts w:ascii="Arial" w:eastAsia="Arial" w:hAnsi="Arial" w:cs="Arial"/>
          <w:bCs/>
          <w:iCs/>
          <w:lang w:eastAsia="en-GB"/>
        </w:rPr>
      </w:pPr>
      <w:r w:rsidRPr="002F3543">
        <w:rPr>
          <w:rFonts w:ascii="Arial" w:eastAsia="Arial" w:hAnsi="Arial" w:cs="Arial"/>
          <w:bCs/>
          <w:iCs/>
          <w:lang w:eastAsia="en-GB"/>
        </w:rPr>
        <w:t>Enable response to complaints, FOI requests</w:t>
      </w:r>
    </w:p>
    <w:p w14:paraId="38FD4F34" w14:textId="77777777" w:rsidR="002F3543" w:rsidRPr="002F3543" w:rsidRDefault="002F3543" w:rsidP="002F3543">
      <w:pPr>
        <w:numPr>
          <w:ilvl w:val="0"/>
          <w:numId w:val="35"/>
        </w:numPr>
        <w:spacing w:after="5" w:line="250" w:lineRule="auto"/>
        <w:ind w:right="122"/>
        <w:contextualSpacing/>
        <w:jc w:val="both"/>
        <w:rPr>
          <w:rFonts w:ascii="Arial" w:eastAsia="Arial" w:hAnsi="Arial" w:cs="Arial"/>
          <w:bCs/>
          <w:iCs/>
          <w:lang w:eastAsia="en-GB"/>
        </w:rPr>
      </w:pPr>
      <w:r w:rsidRPr="002F3543">
        <w:rPr>
          <w:rFonts w:ascii="Arial" w:eastAsia="Arial" w:hAnsi="Arial" w:cs="Arial"/>
          <w:bCs/>
          <w:iCs/>
          <w:lang w:eastAsia="en-GB"/>
        </w:rPr>
        <w:t xml:space="preserve">Identify specific care needs within adolescent health care by having oversight of requests for funding of treatments </w:t>
      </w:r>
    </w:p>
    <w:p w14:paraId="68D45CF9" w14:textId="77777777" w:rsidR="002F3543" w:rsidRPr="002F3543" w:rsidRDefault="002F3543" w:rsidP="002F3543">
      <w:pPr>
        <w:spacing w:after="5" w:line="250" w:lineRule="auto"/>
        <w:ind w:left="720" w:right="122"/>
        <w:contextualSpacing/>
        <w:jc w:val="both"/>
        <w:rPr>
          <w:rFonts w:ascii="Arial" w:eastAsia="Arial" w:hAnsi="Arial" w:cs="Arial"/>
          <w:bCs/>
          <w:iCs/>
          <w:lang w:eastAsia="en-GB"/>
        </w:rPr>
      </w:pPr>
    </w:p>
    <w:p w14:paraId="35FFA98E" w14:textId="28D34039" w:rsidR="002F3543" w:rsidRPr="002F3543" w:rsidRDefault="002F3543" w:rsidP="002F3543">
      <w:pPr>
        <w:rPr>
          <w:strike/>
        </w:rPr>
      </w:pPr>
      <w:r w:rsidRPr="002F3543">
        <w:rPr>
          <w:rFonts w:ascii="Arial" w:hAnsi="Arial" w:cs="Arial"/>
        </w:rPr>
        <w:t>Further Information regarding Child &amp; Young Peoples Services can be found via the following link:</w:t>
      </w:r>
      <w:r w:rsidR="007A2BB7" w:rsidRPr="007A2BB7">
        <w:t xml:space="preserve"> </w:t>
      </w:r>
      <w:hyperlink r:id="rId13" w:history="1">
        <w:r w:rsidR="007A2BB7" w:rsidRPr="007A2BB7">
          <w:rPr>
            <w:color w:val="0000FF"/>
            <w:u w:val="single"/>
          </w:rPr>
          <w:t>Children and Young People - Norfolk and Waveney ICS</w:t>
        </w:r>
      </w:hyperlink>
    </w:p>
    <w:p w14:paraId="2C18720C" w14:textId="77777777" w:rsidR="002F3543" w:rsidRPr="002F3543" w:rsidRDefault="002F3543" w:rsidP="002F3543">
      <w:proofErr w:type="gramStart"/>
      <w:r w:rsidRPr="002F3543">
        <w:rPr>
          <w:rFonts w:ascii="Arial" w:hAnsi="Arial" w:cs="Arial"/>
        </w:rPr>
        <w:t>IFR panel meeting minutes,</w:t>
      </w:r>
      <w:proofErr w:type="gramEnd"/>
      <w:r w:rsidRPr="002F3543">
        <w:rPr>
          <w:rFonts w:ascii="Arial" w:hAnsi="Arial" w:cs="Arial"/>
        </w:rPr>
        <w:t xml:space="preserve"> will not be made available in the public domain. Personal information may be retained only for the purposes of the IFR application and, in some cases, may be used for invoicing and payment reconciliation. Patient’s medical records may be used for the purposes of quality audit which will be completed by a health professional. Anonymised information may also be shared as part of the NS ICB reporting processes</w:t>
      </w:r>
    </w:p>
    <w:p w14:paraId="40DBF872" w14:textId="77777777" w:rsidR="002F3543" w:rsidRPr="00827FDD" w:rsidRDefault="002F3543" w:rsidP="70FA3A09">
      <w:pPr>
        <w:rPr>
          <w:rFonts w:ascii="Arial" w:hAnsi="Arial" w:cs="Arial"/>
        </w:rPr>
      </w:pPr>
      <w:bookmarkStart w:id="12" w:name="_Toc224719348"/>
      <w:bookmarkStart w:id="13" w:name="_Toc224723428"/>
      <w:r w:rsidRPr="70FA3A09">
        <w:rPr>
          <w:rFonts w:ascii="Arial" w:eastAsiaTheme="majorEastAsia" w:hAnsi="Arial" w:cs="Arial"/>
          <w:b/>
          <w:bCs/>
        </w:rPr>
        <w:t>5.CLINICAL EXCEPTIONALITY</w:t>
      </w:r>
      <w:bookmarkEnd w:id="12"/>
      <w:bookmarkEnd w:id="13"/>
      <w:r>
        <w:br/>
      </w:r>
      <w:r>
        <w:br/>
      </w:r>
      <w:r w:rsidRPr="00827FDD">
        <w:rPr>
          <w:rFonts w:ascii="Arial" w:hAnsi="Arial" w:cs="Arial"/>
        </w:rPr>
        <w:t xml:space="preserve">The policy of the ICB is that there is no requirement for the Panel to carry out its own investigations about the patient’s circumstances in order to try to find a ground upon which the patient may be considered to be exceptional nor to make assumptions in favour of the patient if one or more matters are not made clear within the application. </w:t>
      </w:r>
    </w:p>
    <w:p w14:paraId="51D70F32" w14:textId="77777777" w:rsidR="002F3543" w:rsidRPr="002F3543" w:rsidRDefault="002F3543" w:rsidP="002F3543">
      <w:pPr>
        <w:rPr>
          <w:rFonts w:ascii="Arial" w:hAnsi="Arial" w:cs="Arial"/>
        </w:rPr>
      </w:pPr>
      <w:r w:rsidRPr="00827FDD">
        <w:rPr>
          <w:rFonts w:ascii="Arial" w:hAnsi="Arial" w:cs="Arial"/>
        </w:rPr>
        <w:t xml:space="preserve">Therefore, if a clear case of exceptionality is not made out by the paperwork placed before the IFR- Panel, the panel would be entitled to turn down the application. The responsibility is on the clinical applicant to set out the grounds clearly for the panel on which it is said that the patient is exceptional. </w:t>
      </w:r>
      <w:r w:rsidRPr="00827FDD">
        <w:br/>
      </w:r>
      <w:r w:rsidRPr="00827FDD">
        <w:br/>
      </w:r>
      <w:r w:rsidRPr="70FA3A09">
        <w:rPr>
          <w:rFonts w:ascii="Arial" w:hAnsi="Arial" w:cs="Arial"/>
        </w:rPr>
        <w:t>The grounds will usually arise out of exceptional clinical manifestations of the medical condition, as compared to the general population of patients with the same medical condition as the patient. An exceptionality request can be made in relation to a medical condition where the ICB has a Commissioning Policy or</w:t>
      </w:r>
      <w:r w:rsidRPr="70FA3A09">
        <w:rPr>
          <w:rFonts w:ascii="Arial" w:hAnsi="Arial" w:cs="Arial"/>
          <w:color w:val="FF0000"/>
        </w:rPr>
        <w:t xml:space="preserve"> </w:t>
      </w:r>
      <w:r w:rsidRPr="70FA3A09">
        <w:rPr>
          <w:rFonts w:ascii="Arial" w:hAnsi="Arial" w:cs="Arial"/>
        </w:rPr>
        <w:t xml:space="preserve">a formal Commissioning Position, but the patient’s clinical circumstances or the requested treatment falls outside that ICB Policy or Position. These grounds must be set out on the form provided by NSICB and should clearly set out any factors which the clinician invites the panel to consider as constituting a case of exceptional clinical circumstances. </w:t>
      </w:r>
      <w:r>
        <w:br/>
      </w:r>
      <w:r>
        <w:br/>
      </w:r>
      <w:r w:rsidRPr="70FA3A09">
        <w:rPr>
          <w:rFonts w:ascii="Arial" w:hAnsi="Arial" w:cs="Arial"/>
        </w:rPr>
        <w:t xml:space="preserve">Exceptional in IFR terms means a person to whom the general rule should not apply.  This implies that there is likely to be something about their clinical situation which was not considered when formulating the general rule.  Very few patients have clinical circumstances which are genuinely </w:t>
      </w:r>
      <w:r>
        <w:br/>
      </w:r>
      <w:r w:rsidRPr="70FA3A09">
        <w:rPr>
          <w:rFonts w:ascii="Arial" w:hAnsi="Arial" w:cs="Arial"/>
        </w:rPr>
        <w:t>exceptional.</w:t>
      </w:r>
      <w:r>
        <w:br/>
      </w:r>
      <w:r>
        <w:br/>
      </w:r>
      <w:r w:rsidRPr="70FA3A09">
        <w:rPr>
          <w:rFonts w:ascii="Arial" w:hAnsi="Arial" w:cs="Arial"/>
        </w:rPr>
        <w:t>The fact that a treatment is likely to be efficacious for a patient, is not in itself a basis for exceptionality.</w:t>
      </w:r>
    </w:p>
    <w:p w14:paraId="426ECC94" w14:textId="77777777" w:rsidR="002F3543" w:rsidRPr="00827FDD" w:rsidRDefault="002F3543" w:rsidP="70FA3A09">
      <w:pPr>
        <w:rPr>
          <w:rFonts w:ascii="Arial" w:eastAsia="Calibri" w:hAnsi="Arial" w:cs="Arial"/>
        </w:rPr>
      </w:pPr>
      <w:r w:rsidRPr="00827FDD">
        <w:rPr>
          <w:rFonts w:ascii="Arial" w:hAnsi="Arial" w:cs="Arial"/>
        </w:rPr>
        <w:t>When making their decision, the NS IFR Panel is required to restrict itself to considering only the patient’s presenting medical condition and the likely benefits which have been demonstrated by the evidence to be likely to accrue to the patient from the proposed treatment.</w:t>
      </w:r>
    </w:p>
    <w:p w14:paraId="2FAB1452" w14:textId="77777777" w:rsidR="002F3543" w:rsidRPr="00827FDD" w:rsidRDefault="002F3543" w:rsidP="70FA3A09">
      <w:pPr>
        <w:rPr>
          <w:rFonts w:ascii="Arial" w:hAnsi="Arial" w:cs="Arial"/>
        </w:rPr>
      </w:pPr>
      <w:r w:rsidRPr="00827FDD">
        <w:rPr>
          <w:rFonts w:ascii="Arial" w:hAnsi="Arial" w:cs="Arial"/>
        </w:rPr>
        <w:lastRenderedPageBreak/>
        <w:t xml:space="preserve">If a patient’s clinical condition matches the ‘accepted indicators’ for a treatment that is not funded, their circumstances are not by definition, exceptional. </w:t>
      </w:r>
    </w:p>
    <w:p w14:paraId="51375D5D" w14:textId="77777777" w:rsidR="002F3543" w:rsidRPr="00827FDD" w:rsidRDefault="002F3543" w:rsidP="70FA3A09">
      <w:pPr>
        <w:rPr>
          <w:rFonts w:ascii="Arial" w:hAnsi="Arial" w:cs="Arial"/>
        </w:rPr>
      </w:pPr>
      <w:r w:rsidRPr="00827FDD">
        <w:rPr>
          <w:rFonts w:ascii="Arial" w:hAnsi="Arial" w:cs="Arial"/>
        </w:rPr>
        <w:t xml:space="preserve">The IFR Panel will use the information provided by the requester to compare the patient to other patients with the same presenting medical condition at the same stage of progression. Specifically, the panel may consider, based upon the evidence provided to it, </w:t>
      </w:r>
      <w:proofErr w:type="gramStart"/>
      <w:r w:rsidRPr="00827FDD">
        <w:rPr>
          <w:rFonts w:ascii="Arial" w:hAnsi="Arial" w:cs="Arial"/>
        </w:rPr>
        <w:t>whether or not</w:t>
      </w:r>
      <w:proofErr w:type="gramEnd"/>
      <w:r w:rsidRPr="00827FDD">
        <w:rPr>
          <w:rFonts w:ascii="Arial" w:hAnsi="Arial" w:cs="Arial"/>
        </w:rPr>
        <w:t xml:space="preserve"> the patient has demonstrated exceptional clinical circumstances which lead the panel to believe that the patient would benefit significantly more from the treatment than the other patients not meeting funding criteria.</w:t>
      </w:r>
    </w:p>
    <w:p w14:paraId="54058EE0" w14:textId="5A4563B8" w:rsidR="002F3543" w:rsidRPr="00827FDD" w:rsidRDefault="002F3543" w:rsidP="70FA3A09">
      <w:pPr>
        <w:pStyle w:val="Heading2"/>
        <w:rPr>
          <w:rFonts w:ascii="Arial" w:hAnsi="Arial" w:cs="Arial"/>
          <w:b/>
          <w:bCs/>
          <w:color w:val="auto"/>
          <w:sz w:val="22"/>
          <w:szCs w:val="22"/>
        </w:rPr>
      </w:pPr>
      <w:bookmarkStart w:id="14" w:name="_Toc224723429"/>
      <w:bookmarkStart w:id="15" w:name="_Toc224890698"/>
      <w:r w:rsidRPr="00827FDD">
        <w:rPr>
          <w:rFonts w:ascii="Arial" w:hAnsi="Arial" w:cs="Arial"/>
          <w:b/>
          <w:bCs/>
          <w:color w:val="auto"/>
          <w:sz w:val="22"/>
          <w:szCs w:val="22"/>
        </w:rPr>
        <w:t>5.1. Identification Bias</w:t>
      </w:r>
      <w:bookmarkEnd w:id="14"/>
      <w:bookmarkEnd w:id="15"/>
      <w:r w:rsidRPr="00827FDD">
        <w:rPr>
          <w:color w:val="auto"/>
        </w:rPr>
        <w:br/>
      </w:r>
    </w:p>
    <w:p w14:paraId="74471C43" w14:textId="77777777" w:rsidR="002F3543" w:rsidRPr="00827FDD" w:rsidRDefault="002F3543" w:rsidP="002F3543">
      <w:pPr>
        <w:rPr>
          <w:rFonts w:ascii="Arial" w:eastAsia="Arial" w:hAnsi="Arial" w:cs="Arial"/>
        </w:rPr>
      </w:pPr>
      <w:r w:rsidRPr="00827FDD">
        <w:rPr>
          <w:rFonts w:ascii="Arial" w:eastAsia="Arial" w:hAnsi="Arial" w:cs="Arial"/>
        </w:rPr>
        <w:t>The IFR Panel shall take care to avoid identification bias, often called the “rule of rescue”.  This can be described as the imperative people feel to rescue identifiable individuals facing avoidable death or a preference for identifiable over statistical lives[1].In plain terms this means; supporting intensive effort to prolong life (when prognosis appears poor and death unavoidable) and when there is little research evidence to support treatment options (e.g. in relapsed/refractory stages of disease). The fact that a patient has exhausted all NHS treatment options available for a particular condition is unlikely, of itself, to be sufficient to demonstrate exceptional circumstances. Equally, the fact that the patient is refractory to existing treatments where a recognised proportion of patients with the same presenting medical condition at this stage are, to a greater or lesser extent, refractory to existing treatments is unlikely, of itself, to be sufficient to demonstrate exceptional circumstances.</w:t>
      </w:r>
    </w:p>
    <w:p w14:paraId="67141DF7" w14:textId="77777777" w:rsidR="002F3543" w:rsidRPr="00827FDD" w:rsidRDefault="002F3543" w:rsidP="70FA3A09">
      <w:pPr>
        <w:keepNext/>
        <w:keepLines/>
        <w:spacing w:before="40" w:after="0" w:line="259" w:lineRule="auto"/>
        <w:outlineLvl w:val="1"/>
        <w:rPr>
          <w:rFonts w:ascii="Arial" w:eastAsiaTheme="majorEastAsia" w:hAnsi="Arial" w:cs="Arial"/>
          <w:b/>
          <w:bCs/>
        </w:rPr>
      </w:pPr>
      <w:bookmarkStart w:id="16" w:name="_Toc224723430"/>
      <w:bookmarkStart w:id="17" w:name="_Toc224890699"/>
      <w:r w:rsidRPr="00827FDD">
        <w:rPr>
          <w:rFonts w:ascii="Arial" w:eastAsiaTheme="majorEastAsia" w:hAnsi="Arial" w:cs="Arial"/>
          <w:b/>
          <w:bCs/>
        </w:rPr>
        <w:t>5.2. Funding of Experimental Treatments</w:t>
      </w:r>
      <w:bookmarkEnd w:id="16"/>
      <w:bookmarkEnd w:id="17"/>
      <w:r w:rsidRPr="00827FDD">
        <w:rPr>
          <w:rFonts w:ascii="Arial" w:eastAsiaTheme="majorEastAsia" w:hAnsi="Arial" w:cs="Arial"/>
          <w:b/>
          <w:bCs/>
        </w:rPr>
        <w:t xml:space="preserve"> </w:t>
      </w:r>
      <w:r w:rsidRPr="00827FDD">
        <w:br/>
      </w:r>
    </w:p>
    <w:p w14:paraId="09CE6EAA" w14:textId="77777777" w:rsidR="002F3543" w:rsidRPr="00827FDD" w:rsidRDefault="002F3543" w:rsidP="70FA3A09">
      <w:pPr>
        <w:rPr>
          <w:rFonts w:ascii="Arial" w:eastAsia="Arial" w:hAnsi="Arial" w:cs="Arial"/>
        </w:rPr>
      </w:pPr>
      <w:r w:rsidRPr="00827FDD">
        <w:rPr>
          <w:rFonts w:ascii="Arial" w:eastAsia="Arial" w:hAnsi="Arial" w:cs="Arial"/>
        </w:rPr>
        <w:t>This patient group represents a distinct group of exceptions and so are assessed in line with the ICB commissioning policy on experimental and unproven treatments.</w:t>
      </w:r>
    </w:p>
    <w:p w14:paraId="4F7832BE" w14:textId="77777777" w:rsidR="002F3543" w:rsidRPr="00827FDD" w:rsidRDefault="002F3543" w:rsidP="70FA3A09">
      <w:pPr>
        <w:rPr>
          <w:rFonts w:ascii="Arial" w:eastAsia="Arial" w:hAnsi="Arial" w:cs="Arial"/>
        </w:rPr>
      </w:pPr>
      <w:r w:rsidRPr="00827FDD">
        <w:rPr>
          <w:rFonts w:ascii="Arial" w:eastAsia="Arial" w:hAnsi="Arial" w:cs="Arial"/>
        </w:rPr>
        <w:t>In the absence of such a policy, the IFR panel shall be entitled to approve funding an experimental treatment for patients with rare clinical conditions or clinical circumstances.</w:t>
      </w:r>
    </w:p>
    <w:p w14:paraId="513F8BB3" w14:textId="77777777" w:rsidR="002F3543" w:rsidRPr="00827FDD" w:rsidRDefault="002F3543" w:rsidP="70FA3A09">
      <w:pPr>
        <w:rPr>
          <w:rFonts w:ascii="Arial" w:eastAsia="Arial" w:hAnsi="Arial" w:cs="Arial"/>
        </w:rPr>
      </w:pPr>
      <w:r w:rsidRPr="00827FDD">
        <w:rPr>
          <w:rFonts w:ascii="Arial" w:eastAsia="Arial" w:hAnsi="Arial" w:cs="Arial"/>
        </w:rPr>
        <w:t xml:space="preserve">In considering </w:t>
      </w:r>
      <w:proofErr w:type="gramStart"/>
      <w:r w:rsidRPr="00827FDD">
        <w:rPr>
          <w:rFonts w:ascii="Arial" w:eastAsia="Arial" w:hAnsi="Arial" w:cs="Arial"/>
        </w:rPr>
        <w:t>whether or not</w:t>
      </w:r>
      <w:proofErr w:type="gramEnd"/>
      <w:r w:rsidRPr="00827FDD">
        <w:rPr>
          <w:rFonts w:ascii="Arial" w:eastAsia="Arial" w:hAnsi="Arial" w:cs="Arial"/>
        </w:rPr>
        <w:t xml:space="preserve"> to agree to fund the treatment the IFR Panel’s consideration shall include the following factors:</w:t>
      </w:r>
    </w:p>
    <w:p w14:paraId="0DDF225B" w14:textId="77777777" w:rsidR="002F3543" w:rsidRPr="00827FDD" w:rsidRDefault="002F3543" w:rsidP="70FA3A09">
      <w:pPr>
        <w:numPr>
          <w:ilvl w:val="0"/>
          <w:numId w:val="33"/>
        </w:numPr>
        <w:spacing w:after="5" w:line="250" w:lineRule="auto"/>
        <w:ind w:right="264"/>
        <w:contextualSpacing/>
        <w:rPr>
          <w:rFonts w:ascii="Arial" w:eastAsia="Arial" w:hAnsi="Arial" w:cs="Arial"/>
          <w:sz w:val="24"/>
          <w:szCs w:val="24"/>
          <w:lang w:eastAsia="en-GB"/>
        </w:rPr>
      </w:pPr>
      <w:r w:rsidRPr="00827FDD">
        <w:rPr>
          <w:rFonts w:ascii="Arial" w:eastAsia="Arial" w:hAnsi="Arial" w:cs="Arial"/>
          <w:lang w:eastAsia="en-GB"/>
        </w:rPr>
        <w:t>The potential benefit and risks of the treatment</w:t>
      </w:r>
    </w:p>
    <w:p w14:paraId="4435A5BF" w14:textId="77777777" w:rsidR="002F3543" w:rsidRPr="00827FDD" w:rsidRDefault="002F3543" w:rsidP="70FA3A09">
      <w:pPr>
        <w:numPr>
          <w:ilvl w:val="0"/>
          <w:numId w:val="33"/>
        </w:numPr>
        <w:spacing w:after="5" w:line="250" w:lineRule="auto"/>
        <w:ind w:right="264"/>
        <w:contextualSpacing/>
        <w:rPr>
          <w:rFonts w:ascii="Arial" w:eastAsia="Arial" w:hAnsi="Arial" w:cs="Arial"/>
          <w:sz w:val="24"/>
          <w:szCs w:val="24"/>
          <w:lang w:eastAsia="en-GB"/>
        </w:rPr>
      </w:pPr>
      <w:r w:rsidRPr="00827FDD">
        <w:rPr>
          <w:rFonts w:ascii="Arial" w:eastAsia="Arial" w:hAnsi="Arial" w:cs="Arial"/>
          <w:lang w:eastAsia="en-GB"/>
        </w:rPr>
        <w:t>The biological plausibility of anticipated benefit for the patient based on evidence of this treatment in other similar disease states</w:t>
      </w:r>
    </w:p>
    <w:p w14:paraId="59245C10" w14:textId="77777777" w:rsidR="002F3543" w:rsidRPr="00827FDD" w:rsidRDefault="002F3543" w:rsidP="70FA3A09">
      <w:pPr>
        <w:numPr>
          <w:ilvl w:val="0"/>
          <w:numId w:val="33"/>
        </w:numPr>
        <w:spacing w:after="5" w:line="250" w:lineRule="auto"/>
        <w:ind w:right="264"/>
        <w:contextualSpacing/>
        <w:rPr>
          <w:rFonts w:ascii="Arial" w:eastAsia="Arial" w:hAnsi="Arial" w:cs="Arial"/>
          <w:sz w:val="24"/>
          <w:szCs w:val="24"/>
          <w:lang w:eastAsia="en-GB"/>
        </w:rPr>
      </w:pPr>
      <w:r w:rsidRPr="00827FDD">
        <w:rPr>
          <w:rFonts w:ascii="Arial" w:eastAsia="Arial" w:hAnsi="Arial" w:cs="Arial"/>
          <w:lang w:eastAsia="en-GB"/>
        </w:rPr>
        <w:t>Value for money</w:t>
      </w:r>
    </w:p>
    <w:p w14:paraId="62ECBD2F" w14:textId="77777777" w:rsidR="002F3543" w:rsidRPr="00827FDD" w:rsidRDefault="002F3543" w:rsidP="70FA3A09">
      <w:pPr>
        <w:numPr>
          <w:ilvl w:val="0"/>
          <w:numId w:val="33"/>
        </w:numPr>
        <w:spacing w:after="5" w:line="250" w:lineRule="auto"/>
        <w:ind w:right="264"/>
        <w:contextualSpacing/>
        <w:rPr>
          <w:rFonts w:ascii="Arial" w:eastAsia="Arial" w:hAnsi="Arial" w:cs="Arial"/>
          <w:sz w:val="24"/>
          <w:szCs w:val="24"/>
          <w:lang w:eastAsia="en-GB"/>
        </w:rPr>
      </w:pPr>
      <w:r w:rsidRPr="00827FDD">
        <w:rPr>
          <w:rFonts w:ascii="Arial" w:eastAsia="Arial" w:hAnsi="Arial" w:cs="Arial"/>
          <w:lang w:eastAsia="en-GB"/>
        </w:rPr>
        <w:t>Affordability and priority compared to other competing needs and unfunded developments</w:t>
      </w:r>
    </w:p>
    <w:p w14:paraId="2F229914" w14:textId="77777777" w:rsidR="002F3543" w:rsidRPr="00827FDD" w:rsidRDefault="002F3543" w:rsidP="70FA3A09">
      <w:pPr>
        <w:numPr>
          <w:ilvl w:val="0"/>
          <w:numId w:val="33"/>
        </w:numPr>
        <w:spacing w:after="5" w:line="250" w:lineRule="auto"/>
        <w:ind w:right="264"/>
        <w:contextualSpacing/>
        <w:rPr>
          <w:rFonts w:ascii="Arial" w:eastAsia="Arial" w:hAnsi="Arial" w:cs="Arial"/>
          <w:sz w:val="24"/>
          <w:szCs w:val="24"/>
          <w:lang w:eastAsia="en-GB"/>
        </w:rPr>
      </w:pPr>
      <w:r w:rsidRPr="00827FDD">
        <w:rPr>
          <w:rFonts w:ascii="Arial" w:eastAsia="Arial" w:hAnsi="Arial" w:cs="Arial"/>
          <w:lang w:eastAsia="en-GB"/>
        </w:rPr>
        <w:t xml:space="preserve">Where the request is in respect of more than one patient or it is clear from the nature of the request that there is likely to be more than one patient, then the IFR panel should consider </w:t>
      </w:r>
      <w:proofErr w:type="gramStart"/>
      <w:r w:rsidRPr="00827FDD">
        <w:rPr>
          <w:rFonts w:ascii="Arial" w:eastAsia="Arial" w:hAnsi="Arial" w:cs="Arial"/>
          <w:lang w:eastAsia="en-GB"/>
        </w:rPr>
        <w:t>whether or not</w:t>
      </w:r>
      <w:proofErr w:type="gramEnd"/>
      <w:r w:rsidRPr="00827FDD">
        <w:rPr>
          <w:rFonts w:ascii="Arial" w:eastAsia="Arial" w:hAnsi="Arial" w:cs="Arial"/>
          <w:lang w:eastAsia="en-GB"/>
        </w:rPr>
        <w:t xml:space="preserve"> the request is a service development or trial</w:t>
      </w:r>
    </w:p>
    <w:p w14:paraId="5D576869" w14:textId="77777777" w:rsidR="002F3543" w:rsidRPr="00827FDD" w:rsidRDefault="002F3543" w:rsidP="002F3543">
      <w:pPr>
        <w:rPr>
          <w:rFonts w:ascii="Arial" w:hAnsi="Arial" w:cs="Arial"/>
        </w:rPr>
      </w:pPr>
    </w:p>
    <w:p w14:paraId="7D4D5D4E" w14:textId="77777777" w:rsidR="002F3543" w:rsidRPr="00827FDD" w:rsidRDefault="002F3543" w:rsidP="70FA3A09">
      <w:pPr>
        <w:keepNext/>
        <w:keepLines/>
        <w:spacing w:before="40" w:after="0" w:line="259" w:lineRule="auto"/>
        <w:outlineLvl w:val="1"/>
        <w:rPr>
          <w:rFonts w:ascii="Arial" w:eastAsiaTheme="majorEastAsia" w:hAnsi="Arial" w:cs="Arial"/>
          <w:b/>
          <w:bCs/>
        </w:rPr>
      </w:pPr>
      <w:bookmarkStart w:id="18" w:name="_Toc224723431"/>
      <w:bookmarkStart w:id="19" w:name="_Toc224890700"/>
      <w:r w:rsidRPr="00827FDD">
        <w:rPr>
          <w:rFonts w:ascii="Arial" w:eastAsiaTheme="majorEastAsia" w:hAnsi="Arial" w:cs="Arial"/>
          <w:b/>
          <w:bCs/>
        </w:rPr>
        <w:t>5.3. Clinical Exceptionality – Non-Clinical &amp; Social Factors</w:t>
      </w:r>
      <w:bookmarkEnd w:id="18"/>
      <w:bookmarkEnd w:id="19"/>
      <w:r w:rsidRPr="00827FDD">
        <w:br/>
      </w:r>
    </w:p>
    <w:p w14:paraId="1C017F63" w14:textId="77777777" w:rsidR="002F3543" w:rsidRPr="00827FDD" w:rsidRDefault="002F3543" w:rsidP="70FA3A09">
      <w:pPr>
        <w:rPr>
          <w:rFonts w:ascii="Arial" w:hAnsi="Arial" w:cs="Arial"/>
        </w:rPr>
      </w:pPr>
      <w:r w:rsidRPr="00827FDD">
        <w:rPr>
          <w:rFonts w:ascii="Arial" w:hAnsi="Arial" w:cs="Arial"/>
        </w:rPr>
        <w:t xml:space="preserve">The IFR process considers clinical information only. Non-clinical and social factors </w:t>
      </w:r>
      <w:proofErr w:type="gramStart"/>
      <w:r w:rsidRPr="00827FDD">
        <w:rPr>
          <w:rFonts w:ascii="Arial" w:hAnsi="Arial" w:cs="Arial"/>
        </w:rPr>
        <w:t>have to</w:t>
      </w:r>
      <w:proofErr w:type="gramEnd"/>
      <w:r w:rsidRPr="00827FDD">
        <w:rPr>
          <w:rFonts w:ascii="Arial" w:hAnsi="Arial" w:cs="Arial"/>
        </w:rPr>
        <w:t xml:space="preserve"> be disregarded for this purpose </w:t>
      </w:r>
      <w:proofErr w:type="gramStart"/>
      <w:r w:rsidRPr="00827FDD">
        <w:rPr>
          <w:rFonts w:ascii="Arial" w:hAnsi="Arial" w:cs="Arial"/>
        </w:rPr>
        <w:t>in order for</w:t>
      </w:r>
      <w:proofErr w:type="gramEnd"/>
      <w:r w:rsidRPr="00827FDD">
        <w:rPr>
          <w:rFonts w:ascii="Arial" w:hAnsi="Arial" w:cs="Arial"/>
        </w:rPr>
        <w:t xml:space="preserve"> the IFR Panel to be confident of dealing in a fair manner in comparable cases. If these factors were to be included in the decision-making process, NSICB </w:t>
      </w:r>
      <w:r w:rsidRPr="00827FDD">
        <w:rPr>
          <w:rFonts w:ascii="Arial" w:hAnsi="Arial" w:cs="Arial"/>
        </w:rPr>
        <w:lastRenderedPageBreak/>
        <w:t>could not be assured that it was being fair and equitable to other patients who cannot access such treatment and whose non-clinical and social factors would be the same or similar.</w:t>
      </w:r>
    </w:p>
    <w:p w14:paraId="0080AACC" w14:textId="77777777" w:rsidR="002F3543" w:rsidRPr="00827FDD" w:rsidRDefault="002F3543" w:rsidP="70FA3A09">
      <w:pPr>
        <w:rPr>
          <w:rFonts w:ascii="Arial" w:hAnsi="Arial" w:cs="Arial"/>
        </w:rPr>
      </w:pPr>
      <w:r w:rsidRPr="00827FDD">
        <w:rPr>
          <w:rFonts w:ascii="Arial" w:hAnsi="Arial" w:cs="Arial"/>
        </w:rPr>
        <w:t>Consideration of social factors would also be contrary to NS ICB policy of non-discrimination in the provision of medical treatment. If, for example, treatment was to be provided on the grounds that this would enable an individual to stay in paid work, this would potentially discriminate in favour of those working compared to those not working. These are value judgements which the IFR Panel should not make.</w:t>
      </w:r>
    </w:p>
    <w:p w14:paraId="6324FF91" w14:textId="77777777" w:rsidR="002F3543" w:rsidRPr="002F3543" w:rsidRDefault="002F3543" w:rsidP="002F3543">
      <w:pPr>
        <w:keepNext/>
        <w:keepLines/>
        <w:spacing w:before="40" w:after="0" w:line="259" w:lineRule="auto"/>
        <w:outlineLvl w:val="1"/>
        <w:rPr>
          <w:rFonts w:ascii="Arial" w:eastAsiaTheme="majorEastAsia" w:hAnsi="Arial" w:cs="Arial"/>
          <w:b/>
          <w:bCs/>
          <w:color w:val="2E74B5" w:themeColor="accent1" w:themeShade="BF"/>
        </w:rPr>
      </w:pPr>
      <w:bookmarkStart w:id="20" w:name="_Toc224723432"/>
      <w:bookmarkStart w:id="21" w:name="_Toc224890701"/>
      <w:r w:rsidRPr="002F3543">
        <w:rPr>
          <w:rFonts w:ascii="Arial" w:eastAsiaTheme="majorEastAsia" w:hAnsi="Arial" w:cs="Arial"/>
          <w:b/>
          <w:bCs/>
        </w:rPr>
        <w:t>5.4. A Good use of NHS Resources</w:t>
      </w:r>
      <w:bookmarkEnd w:id="20"/>
      <w:bookmarkEnd w:id="21"/>
      <w:r w:rsidRPr="002F3543">
        <w:rPr>
          <w:rFonts w:ascii="Arial" w:eastAsiaTheme="majorEastAsia" w:hAnsi="Arial" w:cs="Arial"/>
          <w:b/>
          <w:bCs/>
          <w:color w:val="2E74B5" w:themeColor="accent1" w:themeShade="BF"/>
        </w:rPr>
        <w:t xml:space="preserve"> </w:t>
      </w:r>
      <w:r w:rsidRPr="002F3543">
        <w:rPr>
          <w:rFonts w:ascii="Arial" w:eastAsiaTheme="majorEastAsia" w:hAnsi="Arial" w:cs="Arial"/>
          <w:b/>
          <w:bCs/>
          <w:color w:val="2E74B5" w:themeColor="accent1" w:themeShade="BF"/>
        </w:rPr>
        <w:br/>
      </w:r>
    </w:p>
    <w:p w14:paraId="1D6D4501" w14:textId="77777777" w:rsidR="002F3543" w:rsidRPr="002F3543" w:rsidRDefault="002F3543" w:rsidP="002F3543">
      <w:pPr>
        <w:rPr>
          <w:rFonts w:ascii="Arial" w:hAnsi="Arial" w:cs="Arial"/>
        </w:rPr>
      </w:pPr>
      <w:r w:rsidRPr="002F3543">
        <w:rPr>
          <w:rFonts w:ascii="Arial" w:hAnsi="Arial" w:cs="Arial"/>
        </w:rPr>
        <w:t>Applications must be made by appropriate NHS treating clinicians.  This is likely to be the patients’ treating NHS doctor but may be an NHS therapist or other NHS healthcare professional applying appropriately within their scope of expertise. It is expected that the majority of IFRs will be submitted by secondary/tertiary care clinicians rather than primary care clinicians. It may not be uncommon for a GP to submit an IFR request. However, an IFR should be based on clinical exceptionality. If a GP feels that an IFR for an individual case is appropriate, expert advice should be sought, and included in the application, as appropriate. Patients cannot apply for their own funding, but an appropriate NHS clinician can apply on the patient’s behalf if, in their professional opinion it is appropriate to do so.</w:t>
      </w:r>
    </w:p>
    <w:p w14:paraId="03FD08D0" w14:textId="77777777" w:rsidR="002F3543" w:rsidRPr="002F3543" w:rsidRDefault="002F3543" w:rsidP="002F3543">
      <w:pPr>
        <w:rPr>
          <w:rFonts w:ascii="Arial" w:hAnsi="Arial" w:cs="Arial"/>
          <w:color w:val="EE0000"/>
        </w:rPr>
      </w:pPr>
      <w:r w:rsidRPr="002F3543">
        <w:rPr>
          <w:rFonts w:ascii="Arial" w:hAnsi="Arial" w:cs="Arial"/>
        </w:rPr>
        <w:t>Requesting clinicians are expected to submit a full and complete application form and all necessary supporting evidence. Should the IFR administration team require further information, it will be requested from the requesting clinician only, and the request will not be considered until the necessary information has been received.  It is the responsibility of the requesting clinician to submit what is required in a timely manner to avoid delays in patient care. Where there is insufficient information submitted for the panel to make an informed decision the requesting clinician will be notified and the case closed until supporting information is made available.</w:t>
      </w:r>
      <w:r w:rsidRPr="002F3543">
        <w:rPr>
          <w:rFonts w:ascii="Arial" w:hAnsi="Arial" w:cs="Arial"/>
          <w:color w:val="EE0000"/>
        </w:rPr>
        <w:t xml:space="preserve"> </w:t>
      </w:r>
    </w:p>
    <w:p w14:paraId="1D47D80D" w14:textId="77777777" w:rsidR="002F3543" w:rsidRPr="002F3543" w:rsidRDefault="002F3543" w:rsidP="002F3543">
      <w:pPr>
        <w:rPr>
          <w:rFonts w:ascii="Arial" w:hAnsi="Arial" w:cs="Arial"/>
        </w:rPr>
      </w:pPr>
      <w:r w:rsidRPr="002F3543">
        <w:rPr>
          <w:rFonts w:ascii="Arial" w:hAnsi="Arial" w:cs="Arial"/>
        </w:rPr>
        <w:t xml:space="preserve">The requesting clinician will be expected to explain why they consider the treatment for which funding has been applied for will be a good use of NHS resources. </w:t>
      </w:r>
    </w:p>
    <w:p w14:paraId="68381EF2" w14:textId="77777777" w:rsidR="002F3543" w:rsidRPr="002F3543" w:rsidRDefault="002F3543" w:rsidP="002F3543">
      <w:pPr>
        <w:rPr>
          <w:rFonts w:ascii="Arial" w:hAnsi="Arial" w:cs="Arial"/>
        </w:rPr>
      </w:pPr>
      <w:r w:rsidRPr="002F3543">
        <w:rPr>
          <w:rFonts w:ascii="Arial" w:hAnsi="Arial" w:cs="Arial"/>
        </w:rPr>
        <w:t xml:space="preserve">This criterion is only applied where the panel has already concluded that the criteria of clinical exceptionality and clinical effectiveness have been met. Against this criterion the Panel balances the degree of benefit likely to be obtained for the patient from funding the treatment against cost. Having regard to the evidence submitted and the analysis they have carried out when considering clinical exceptionality and clinical effectiveness, Panel members will consider the nature and extent of the benefit the patient is likely to gain from the treatment, the certainty or otherwise of the anticipated outcome from the treatment and the opportunity costs for funding the treatment. </w:t>
      </w:r>
    </w:p>
    <w:p w14:paraId="4C081AE8" w14:textId="77777777" w:rsidR="002F3543" w:rsidRPr="002F3543" w:rsidRDefault="002F3543" w:rsidP="002F3543">
      <w:pPr>
        <w:rPr>
          <w:rFonts w:ascii="Arial" w:hAnsi="Arial" w:cs="Arial"/>
        </w:rPr>
      </w:pPr>
      <w:r w:rsidRPr="002F3543">
        <w:rPr>
          <w:rFonts w:ascii="Arial" w:hAnsi="Arial" w:cs="Arial"/>
        </w:rPr>
        <w:t xml:space="preserve">This means considering, for example, how significant a benefit is likely to be gained for the patient, and for how long that benefit will last. These factors need to be balanced against the cost of the treatment and the impact on other patients of withdrawing funding from other areas </w:t>
      </w:r>
      <w:proofErr w:type="gramStart"/>
      <w:r w:rsidRPr="002F3543">
        <w:rPr>
          <w:rFonts w:ascii="Arial" w:hAnsi="Arial" w:cs="Arial"/>
        </w:rPr>
        <w:t>in order to</w:t>
      </w:r>
      <w:proofErr w:type="gramEnd"/>
      <w:r w:rsidRPr="002F3543">
        <w:rPr>
          <w:rFonts w:ascii="Arial" w:hAnsi="Arial" w:cs="Arial"/>
        </w:rPr>
        <w:t xml:space="preserve"> fulfil the IFR. This reflects the fact that the only way to provide the funding for treatment under IFR, i.e. outside commissioned clinical policies which are developed through the structured prioritisation process, is to divert resources away from current services.</w:t>
      </w:r>
    </w:p>
    <w:p w14:paraId="6DFD0CD2"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22" w:name="_Toc224723433"/>
      <w:bookmarkStart w:id="23" w:name="_Toc224890702"/>
      <w:r w:rsidRPr="002F3543">
        <w:rPr>
          <w:rFonts w:ascii="Arial" w:eastAsiaTheme="majorEastAsia" w:hAnsi="Arial" w:cs="Arial"/>
          <w:b/>
          <w:bCs/>
        </w:rPr>
        <w:t>5.5. Funding Duration</w:t>
      </w:r>
      <w:bookmarkEnd w:id="22"/>
      <w:bookmarkEnd w:id="23"/>
      <w:r w:rsidRPr="002F3543">
        <w:rPr>
          <w:rFonts w:ascii="Arial" w:eastAsiaTheme="majorEastAsia" w:hAnsi="Arial" w:cs="Arial"/>
          <w:b/>
          <w:bCs/>
        </w:rPr>
        <w:br/>
      </w:r>
    </w:p>
    <w:p w14:paraId="1FE1CCA0" w14:textId="77777777" w:rsidR="002F3543" w:rsidRPr="002F3543" w:rsidRDefault="002F3543" w:rsidP="002F3543">
      <w:pPr>
        <w:rPr>
          <w:rFonts w:ascii="Arial" w:hAnsi="Arial" w:cs="Arial"/>
        </w:rPr>
      </w:pPr>
      <w:r w:rsidRPr="002F3543">
        <w:rPr>
          <w:rFonts w:ascii="Arial" w:hAnsi="Arial" w:cs="Arial"/>
        </w:rPr>
        <w:t xml:space="preserve">Funding is valid whilst the patient remains registered with a GP within NS ICB area. This general rule is in line with NHS England guidance Who Pays? </w:t>
      </w:r>
      <w:hyperlink r:id="rId14">
        <w:r w:rsidRPr="002F3543">
          <w:rPr>
            <w:color w:val="0000FF"/>
            <w:u w:val="single"/>
          </w:rPr>
          <w:t>NHS England » Who Pays?</w:t>
        </w:r>
      </w:hyperlink>
    </w:p>
    <w:p w14:paraId="3473E52D" w14:textId="77777777" w:rsidR="002F3543" w:rsidRPr="00827FDD" w:rsidRDefault="002F3543" w:rsidP="70FA3A09">
      <w:pPr>
        <w:rPr>
          <w:rFonts w:ascii="Arial" w:hAnsi="Arial" w:cs="Arial"/>
        </w:rPr>
      </w:pPr>
      <w:bookmarkStart w:id="24" w:name="_Toc224723434"/>
      <w:r w:rsidRPr="70FA3A09">
        <w:rPr>
          <w:rFonts w:ascii="Arial" w:eastAsiaTheme="majorEastAsia" w:hAnsi="Arial" w:cs="Arial"/>
          <w:b/>
          <w:bCs/>
        </w:rPr>
        <w:lastRenderedPageBreak/>
        <w:t>5.6. Specialised Treatments</w:t>
      </w:r>
      <w:bookmarkStart w:id="25" w:name="_Toc211265267"/>
      <w:bookmarkStart w:id="26" w:name="_Toc211265428"/>
      <w:bookmarkEnd w:id="24"/>
      <w:r>
        <w:br/>
      </w:r>
      <w:r>
        <w:br/>
      </w:r>
      <w:r w:rsidRPr="00827FDD">
        <w:rPr>
          <w:rFonts w:ascii="Arial" w:hAnsi="Arial" w:cs="Arial"/>
        </w:rPr>
        <w:t>NS ICB wants the best for its patients.  It is important that when a patient reaches a stage in their treatment pathway that requires a specialist intervention, NS ICB would expect our patients to be referred to an officially designated, accredited centre (usually commissioned by NHSE) to ensure high quality care. NS ICB will not support specialised treatment at undesignated, non-accredited centres.</w:t>
      </w:r>
      <w:bookmarkEnd w:id="25"/>
      <w:bookmarkEnd w:id="26"/>
    </w:p>
    <w:p w14:paraId="5D2BBB06" w14:textId="2FD4DB1E" w:rsidR="002F3543" w:rsidRPr="00827FDD" w:rsidRDefault="002F3543" w:rsidP="70FA3A09">
      <w:pPr>
        <w:rPr>
          <w:rFonts w:ascii="Arial" w:eastAsia="Arial" w:hAnsi="Arial" w:cs="Arial"/>
        </w:rPr>
      </w:pPr>
      <w:r w:rsidRPr="00827FDD">
        <w:rPr>
          <w:rFonts w:ascii="Arial" w:eastAsia="Arial" w:hAnsi="Arial" w:cs="Arial"/>
        </w:rPr>
        <w:t xml:space="preserve">Requests for patients covered by NHS England’s responsibilities should be sent directly to NHS England. If such requests are sent to the address above, the requesting clinician will be informed that they will need to submit a request to NHS England via </w:t>
      </w:r>
      <w:hyperlink r:id="rId15">
        <w:r w:rsidR="00307003" w:rsidRPr="00827FDD">
          <w:rPr>
            <w:rStyle w:val="Hyperlink"/>
            <w:rFonts w:ascii="Arial" w:eastAsia="Arial" w:hAnsi="Arial" w:cs="Arial"/>
            <w:color w:val="auto"/>
          </w:rPr>
          <w:t>mailto:england.ifr@nhs.net</w:t>
        </w:r>
      </w:hyperlink>
    </w:p>
    <w:p w14:paraId="71B2C08D" w14:textId="77777777" w:rsidR="002F3543" w:rsidRPr="00827FDD" w:rsidRDefault="002F3543" w:rsidP="70FA3A09">
      <w:pPr>
        <w:rPr>
          <w:rFonts w:ascii="Arial" w:eastAsia="Arial" w:hAnsi="Arial" w:cs="Arial"/>
        </w:rPr>
      </w:pPr>
      <w:r w:rsidRPr="00827FDD">
        <w:rPr>
          <w:rFonts w:ascii="Arial" w:eastAsia="Arial" w:hAnsi="Arial" w:cs="Arial"/>
        </w:rPr>
        <w:t>It is not within the IFR Panel’s remit to consider applications which have been refused by NHS England.</w:t>
      </w:r>
    </w:p>
    <w:p w14:paraId="7191C639" w14:textId="77777777" w:rsidR="002F3543" w:rsidRPr="00827FDD" w:rsidRDefault="002F3543" w:rsidP="70FA3A09">
      <w:pPr>
        <w:rPr>
          <w:rFonts w:ascii="Arial" w:hAnsi="Arial" w:cs="Arial"/>
          <w:u w:val="single"/>
        </w:rPr>
      </w:pPr>
      <w:bookmarkStart w:id="27" w:name="_Toc224723435"/>
      <w:r w:rsidRPr="00827FDD">
        <w:rPr>
          <w:rFonts w:ascii="Arial" w:eastAsiaTheme="majorEastAsia" w:hAnsi="Arial" w:cs="Arial"/>
          <w:b/>
          <w:bCs/>
        </w:rPr>
        <w:t>5.7. Urgent Requests</w:t>
      </w:r>
      <w:bookmarkEnd w:id="27"/>
      <w:r w:rsidRPr="00827FDD">
        <w:rPr>
          <w:rFonts w:ascii="Arial" w:eastAsia="Arial" w:hAnsi="Arial" w:cs="Arial"/>
        </w:rPr>
        <w:t xml:space="preserve"> </w:t>
      </w:r>
      <w:r w:rsidRPr="00827FDD">
        <w:br/>
      </w:r>
      <w:r w:rsidRPr="00827FDD">
        <w:br/>
      </w:r>
      <w:r w:rsidRPr="00827FDD">
        <w:rPr>
          <w:rFonts w:ascii="Arial" w:hAnsi="Arial" w:cs="Arial"/>
        </w:rPr>
        <w:t xml:space="preserve">Where an IFR request is marked as urgent, the IFR Panel, will aim to </w:t>
      </w:r>
      <w:proofErr w:type="gramStart"/>
      <w:r w:rsidRPr="00827FDD">
        <w:rPr>
          <w:rFonts w:ascii="Arial" w:hAnsi="Arial" w:cs="Arial"/>
        </w:rPr>
        <w:t>make a decision</w:t>
      </w:r>
      <w:proofErr w:type="gramEnd"/>
      <w:r w:rsidRPr="00827FDD">
        <w:rPr>
          <w:rFonts w:ascii="Arial" w:hAnsi="Arial" w:cs="Arial"/>
        </w:rPr>
        <w:t xml:space="preserve"> within 5 working days of receipt. This working day period discounts any working days where the IFR team are awaiting information sought from the requesting clinician.  At any point in the IFR process, the IFR team can ask for further information to clarify the request. If the requester does not provide a response to the IFR team within 3 working days the request will be closed and the requester informed.  Such a request can be reopened on submission of the additional information.</w:t>
      </w:r>
    </w:p>
    <w:p w14:paraId="006E7338" w14:textId="77777777" w:rsidR="002F3543" w:rsidRPr="00827FDD" w:rsidRDefault="002F3543" w:rsidP="70FA3A09">
      <w:pPr>
        <w:rPr>
          <w:rFonts w:ascii="Arial" w:hAnsi="Arial" w:cs="Arial"/>
        </w:rPr>
      </w:pPr>
      <w:r w:rsidRPr="00827FDD">
        <w:rPr>
          <w:rFonts w:ascii="Arial" w:hAnsi="Arial" w:cs="Arial"/>
        </w:rPr>
        <w:t>An urgent request is one which requires urgent consideration and decision because the patient faces a substantial risk of death or significant harm if a decision is not made before the next scheduled meeting of the IFR Panel. If the referring clinician considers that treatment cannot be delayed and decides to treat immediately then the cost of such treatment is incurred at the risk of the Provider.</w:t>
      </w:r>
    </w:p>
    <w:p w14:paraId="2846DE39" w14:textId="77777777" w:rsidR="002F3543" w:rsidRPr="002F3543" w:rsidRDefault="002F3543" w:rsidP="70FA3A09">
      <w:pPr>
        <w:rPr>
          <w:rFonts w:ascii="Arial" w:hAnsi="Arial" w:cs="Arial"/>
        </w:rPr>
      </w:pPr>
      <w:r w:rsidRPr="70FA3A09">
        <w:rPr>
          <w:rFonts w:ascii="Arial" w:hAnsi="Arial" w:cs="Arial"/>
        </w:rPr>
        <w:t>The NS ICB recognise that there will be occasions when an urgent decision needs to be made to consider approving funding for treatment for an individual patient outside the NS ICB normal policies. In such circumstances the NS ICB recognise that an urgent decision may have to be made before a panel can be convened. The following provisions apply to such a situation.</w:t>
      </w:r>
      <w:r w:rsidRPr="70FA3A09">
        <w:rPr>
          <w:rFonts w:ascii="Arial" w:hAnsi="Arial" w:cs="Arial"/>
          <w:color w:val="FF0000"/>
        </w:rPr>
        <w:t xml:space="preserve"> </w:t>
      </w:r>
    </w:p>
    <w:p w14:paraId="41C7F0FF" w14:textId="77777777" w:rsidR="002F3543" w:rsidRPr="002F3543" w:rsidRDefault="002F3543" w:rsidP="70FA3A09">
      <w:pPr>
        <w:numPr>
          <w:ilvl w:val="0"/>
          <w:numId w:val="51"/>
        </w:numPr>
        <w:spacing w:after="5" w:line="250" w:lineRule="auto"/>
        <w:ind w:right="264"/>
        <w:contextualSpacing/>
        <w:rPr>
          <w:rFonts w:ascii="Arial" w:eastAsia="Arial" w:hAnsi="Arial" w:cs="Arial"/>
          <w:color w:val="FF0000"/>
          <w:lang w:eastAsia="en-GB"/>
        </w:rPr>
      </w:pPr>
      <w:r w:rsidRPr="70FA3A09">
        <w:rPr>
          <w:rFonts w:ascii="Arial" w:eastAsia="Arial" w:hAnsi="Arial" w:cs="Arial"/>
          <w:lang w:eastAsia="en-GB"/>
        </w:rPr>
        <w:t xml:space="preserve">Urgency under this policy cannot arise as the result of a failure by the Clinical Team to expeditiously seek funding through the appropriate route and/or where the patient’s legitimate expectations have been raised by a commitment being given by the provider trust to provide a specific treatment to the patient, will </w:t>
      </w:r>
      <w:r w:rsidRPr="70FA3A09">
        <w:rPr>
          <w:rFonts w:ascii="Arial" w:eastAsia="Arial" w:hAnsi="Arial" w:cs="Arial"/>
          <w:b/>
          <w:bCs/>
          <w:lang w:eastAsia="en-GB"/>
        </w:rPr>
        <w:t>not</w:t>
      </w:r>
      <w:r w:rsidRPr="70FA3A09">
        <w:rPr>
          <w:rFonts w:ascii="Arial" w:eastAsia="Arial" w:hAnsi="Arial" w:cs="Arial"/>
          <w:lang w:eastAsia="en-GB"/>
        </w:rPr>
        <w:t xml:space="preserve"> lead to the circumstances being considered as urgent under this policy. In such circumstances the NS ICB expect the provider trust to proceed with treatment and for the provider to fund the treatment.</w:t>
      </w:r>
      <w:r w:rsidRPr="70FA3A09">
        <w:rPr>
          <w:rFonts w:ascii="Arial" w:eastAsia="Arial" w:hAnsi="Arial" w:cs="Arial"/>
          <w:color w:val="FF0000"/>
          <w:lang w:eastAsia="en-GB"/>
        </w:rPr>
        <w:t xml:space="preserve"> </w:t>
      </w:r>
      <w:r>
        <w:br/>
      </w:r>
    </w:p>
    <w:p w14:paraId="2E754622" w14:textId="77777777" w:rsidR="002F3543" w:rsidRPr="002F3543" w:rsidRDefault="002F3543" w:rsidP="70FA3A09">
      <w:pPr>
        <w:numPr>
          <w:ilvl w:val="0"/>
          <w:numId w:val="51"/>
        </w:numPr>
        <w:spacing w:after="5" w:line="250" w:lineRule="auto"/>
        <w:ind w:right="264"/>
        <w:contextualSpacing/>
        <w:rPr>
          <w:rFonts w:ascii="Arial" w:eastAsia="Arial" w:hAnsi="Arial" w:cs="Arial"/>
          <w:lang w:eastAsia="en-GB"/>
        </w:rPr>
      </w:pPr>
      <w:r w:rsidRPr="70FA3A09">
        <w:rPr>
          <w:rFonts w:ascii="Arial" w:eastAsia="Arial" w:hAnsi="Arial" w:cs="Arial"/>
          <w:lang w:eastAsia="en-GB"/>
        </w:rPr>
        <w:t>In situations of clinical urgency, the decision will be made by a nominated clinical member of the panel, with the support of the Executive Medical Director of the NS ICB. In the absence of the Executive Medical Director, the deputy Medical Director of the ICB can make this decision.</w:t>
      </w:r>
      <w:r>
        <w:br/>
      </w:r>
    </w:p>
    <w:p w14:paraId="64106043" w14:textId="77777777" w:rsidR="002F3543" w:rsidRPr="002F3543" w:rsidRDefault="002F3543" w:rsidP="70FA3A09">
      <w:pPr>
        <w:numPr>
          <w:ilvl w:val="0"/>
          <w:numId w:val="51"/>
        </w:numPr>
        <w:spacing w:after="5" w:line="250" w:lineRule="auto"/>
        <w:ind w:right="264"/>
        <w:contextualSpacing/>
        <w:rPr>
          <w:rFonts w:ascii="Arial" w:eastAsia="Arial" w:hAnsi="Arial" w:cs="Arial"/>
          <w:color w:val="FF0000"/>
          <w:lang w:eastAsia="en-GB"/>
        </w:rPr>
      </w:pPr>
      <w:r w:rsidRPr="70FA3A09">
        <w:rPr>
          <w:rFonts w:ascii="Arial" w:eastAsia="Arial" w:hAnsi="Arial" w:cs="Arial"/>
          <w:lang w:eastAsia="en-GB"/>
        </w:rPr>
        <w:t xml:space="preserve">The clinical member will as far as possible within the constraints of the urgent situation, follow the policy set out above in making the decision. The clinical member shall consider the nature and severity of the patient’s clinical condition and the </w:t>
      </w:r>
      <w:proofErr w:type="gramStart"/>
      <w:r w:rsidRPr="70FA3A09">
        <w:rPr>
          <w:rFonts w:ascii="Arial" w:eastAsia="Arial" w:hAnsi="Arial" w:cs="Arial"/>
          <w:lang w:eastAsia="en-GB"/>
        </w:rPr>
        <w:t>time period</w:t>
      </w:r>
      <w:proofErr w:type="gramEnd"/>
      <w:r w:rsidRPr="70FA3A09">
        <w:rPr>
          <w:rFonts w:ascii="Arial" w:eastAsia="Arial" w:hAnsi="Arial" w:cs="Arial"/>
          <w:lang w:eastAsia="en-GB"/>
        </w:rPr>
        <w:t xml:space="preserve"> within which the decision needs to be taken. As much information about both the </w:t>
      </w:r>
      <w:r w:rsidRPr="70FA3A09">
        <w:rPr>
          <w:rFonts w:ascii="Arial" w:eastAsia="Arial" w:hAnsi="Arial" w:cs="Arial"/>
          <w:lang w:eastAsia="en-GB"/>
        </w:rPr>
        <w:lastRenderedPageBreak/>
        <w:t>patient’s illness and the treatment should be provided as is feasible in the time available and this shall be considered for funding in accordance with relevant existing commissioning policies.</w:t>
      </w:r>
      <w:r w:rsidRPr="70FA3A09">
        <w:rPr>
          <w:rFonts w:ascii="Arial" w:eastAsia="Arial" w:hAnsi="Arial" w:cs="Arial"/>
          <w:color w:val="FF0000"/>
          <w:lang w:eastAsia="en-GB"/>
        </w:rPr>
        <w:t xml:space="preserve"> </w:t>
      </w:r>
      <w:r>
        <w:br/>
      </w:r>
    </w:p>
    <w:p w14:paraId="6349E957" w14:textId="77777777" w:rsidR="002F3543" w:rsidRPr="002F3543" w:rsidRDefault="002F3543" w:rsidP="70FA3A09">
      <w:pPr>
        <w:numPr>
          <w:ilvl w:val="0"/>
          <w:numId w:val="51"/>
        </w:numPr>
        <w:spacing w:after="5" w:line="250" w:lineRule="auto"/>
        <w:ind w:right="264"/>
        <w:contextualSpacing/>
        <w:rPr>
          <w:rFonts w:ascii="Arial" w:eastAsia="Arial" w:hAnsi="Arial" w:cs="Arial"/>
          <w:lang w:eastAsia="en-GB"/>
        </w:rPr>
      </w:pPr>
      <w:r w:rsidRPr="70FA3A09">
        <w:rPr>
          <w:rFonts w:ascii="Arial" w:eastAsia="Arial" w:hAnsi="Arial" w:cs="Arial"/>
          <w:lang w:eastAsia="en-GB"/>
        </w:rPr>
        <w:t xml:space="preserve">The clinical member shall be entitled to reach the view that the decision is not of sufficient urgency or of sufficient importance that a decision needs to be made outside of the usual process. </w:t>
      </w:r>
      <w:r>
        <w:br/>
      </w:r>
    </w:p>
    <w:p w14:paraId="2589AA3D" w14:textId="77777777" w:rsidR="002F3543" w:rsidRPr="002F3543" w:rsidRDefault="002F3543" w:rsidP="70FA3A09">
      <w:pPr>
        <w:numPr>
          <w:ilvl w:val="0"/>
          <w:numId w:val="51"/>
        </w:numPr>
        <w:spacing w:after="5" w:line="250" w:lineRule="auto"/>
        <w:ind w:right="264"/>
        <w:contextualSpacing/>
        <w:rPr>
          <w:rFonts w:ascii="Arial" w:eastAsia="Arial" w:hAnsi="Arial" w:cs="Arial"/>
          <w:lang w:eastAsia="en-GB"/>
        </w:rPr>
      </w:pPr>
      <w:r w:rsidRPr="70FA3A09">
        <w:rPr>
          <w:rFonts w:ascii="Arial" w:eastAsia="Arial" w:hAnsi="Arial" w:cs="Arial"/>
          <w:lang w:eastAsia="en-GB"/>
        </w:rPr>
        <w:t>The IFR administrative team will submit anonymised urgent requests via e-mail to NS ICB IFR panel members.</w:t>
      </w:r>
      <w:r>
        <w:br/>
      </w:r>
    </w:p>
    <w:p w14:paraId="2D54B4C3" w14:textId="77777777" w:rsidR="002F3543" w:rsidRPr="002F3543" w:rsidRDefault="002F3543" w:rsidP="70FA3A09">
      <w:pPr>
        <w:numPr>
          <w:ilvl w:val="0"/>
          <w:numId w:val="51"/>
        </w:numPr>
        <w:spacing w:after="5" w:line="250" w:lineRule="auto"/>
        <w:ind w:right="264"/>
        <w:contextualSpacing/>
        <w:rPr>
          <w:rFonts w:ascii="Arial" w:eastAsia="Arial" w:hAnsi="Arial" w:cs="Arial"/>
          <w:lang w:eastAsia="en-GB"/>
        </w:rPr>
      </w:pPr>
      <w:r w:rsidRPr="70FA3A09">
        <w:rPr>
          <w:rFonts w:ascii="Arial" w:eastAsia="Arial" w:hAnsi="Arial" w:cs="Arial"/>
          <w:lang w:eastAsia="en-GB"/>
        </w:rPr>
        <w:t xml:space="preserve">The IFR Panel will aim to </w:t>
      </w:r>
      <w:proofErr w:type="gramStart"/>
      <w:r w:rsidRPr="70FA3A09">
        <w:rPr>
          <w:rFonts w:ascii="Arial" w:eastAsia="Arial" w:hAnsi="Arial" w:cs="Arial"/>
          <w:lang w:eastAsia="en-GB"/>
        </w:rPr>
        <w:t>make a decision</w:t>
      </w:r>
      <w:proofErr w:type="gramEnd"/>
      <w:r w:rsidRPr="70FA3A09">
        <w:rPr>
          <w:rFonts w:ascii="Arial" w:eastAsia="Arial" w:hAnsi="Arial" w:cs="Arial"/>
          <w:lang w:eastAsia="en-GB"/>
        </w:rPr>
        <w:t xml:space="preserve"> within 5 working days of receipt of the request. Trusts should treat all urgent and life-threatening situations based on the clinical need. </w:t>
      </w:r>
      <w:r>
        <w:br/>
      </w:r>
    </w:p>
    <w:p w14:paraId="25A76513" w14:textId="77777777" w:rsidR="002F3543" w:rsidRPr="002F3543" w:rsidRDefault="002F3543" w:rsidP="70FA3A09">
      <w:pPr>
        <w:numPr>
          <w:ilvl w:val="0"/>
          <w:numId w:val="51"/>
        </w:numPr>
        <w:spacing w:after="5" w:line="250" w:lineRule="auto"/>
        <w:ind w:right="264"/>
        <w:contextualSpacing/>
        <w:rPr>
          <w:rFonts w:ascii="Arial" w:eastAsia="Arial" w:hAnsi="Arial" w:cs="Arial"/>
          <w:lang w:eastAsia="en-GB"/>
        </w:rPr>
      </w:pPr>
      <w:r w:rsidRPr="70FA3A09">
        <w:rPr>
          <w:rFonts w:ascii="Arial" w:eastAsia="Arial" w:hAnsi="Arial" w:cs="Arial"/>
          <w:lang w:eastAsia="en-GB"/>
        </w:rPr>
        <w:t>Urgent requests will also be discussed at the next available panel meeting and a record added to the minutes.</w:t>
      </w:r>
    </w:p>
    <w:p w14:paraId="21DD4147" w14:textId="77777777" w:rsidR="002F3543" w:rsidRPr="002F3543" w:rsidRDefault="002F3543" w:rsidP="002F3543">
      <w:pPr>
        <w:rPr>
          <w:rFonts w:ascii="Arial" w:eastAsia="Arial" w:hAnsi="Arial" w:cs="Arial"/>
          <w:color w:val="000000" w:themeColor="text1"/>
        </w:rPr>
      </w:pPr>
    </w:p>
    <w:p w14:paraId="401DFD2F" w14:textId="77777777" w:rsidR="002F3543" w:rsidRPr="00827FDD" w:rsidRDefault="002F3543" w:rsidP="70FA3A09">
      <w:pPr>
        <w:keepNext/>
        <w:keepLines/>
        <w:spacing w:before="40" w:after="0" w:line="259" w:lineRule="auto"/>
        <w:outlineLvl w:val="1"/>
        <w:rPr>
          <w:rFonts w:ascii="Arial" w:eastAsiaTheme="majorEastAsia" w:hAnsi="Arial" w:cs="Arial"/>
          <w:b/>
          <w:bCs/>
        </w:rPr>
      </w:pPr>
      <w:bookmarkStart w:id="28" w:name="_Toc224723436"/>
      <w:bookmarkStart w:id="29" w:name="_Toc224890703"/>
      <w:r w:rsidRPr="00827FDD">
        <w:rPr>
          <w:rFonts w:ascii="Arial" w:eastAsiaTheme="majorEastAsia" w:hAnsi="Arial" w:cs="Arial"/>
          <w:b/>
          <w:bCs/>
        </w:rPr>
        <w:t>5.8. Approval</w:t>
      </w:r>
      <w:bookmarkEnd w:id="28"/>
      <w:bookmarkEnd w:id="29"/>
      <w:r w:rsidRPr="00827FDD">
        <w:br/>
      </w:r>
    </w:p>
    <w:p w14:paraId="5986DD59" w14:textId="77777777" w:rsidR="002F3543" w:rsidRPr="00827FDD" w:rsidRDefault="002F3543" w:rsidP="70FA3A09">
      <w:pPr>
        <w:rPr>
          <w:rFonts w:ascii="Arial" w:eastAsia="Arial" w:hAnsi="Arial" w:cs="Arial"/>
        </w:rPr>
      </w:pPr>
      <w:r w:rsidRPr="00827FDD">
        <w:rPr>
          <w:rFonts w:ascii="Arial" w:eastAsia="Arial" w:hAnsi="Arial" w:cs="Arial"/>
        </w:rPr>
        <w:t>Complete IFR requests are reviewed by the NSICB IFR panel which includes senior clinicians and a consultant in Public Health medicine.  The IFR panel review submitted clinical evidence relevant NICE guidance, existing clinical policies and pathways and evidence of exceptionality.  The panel makes one of the following decisions:</w:t>
      </w:r>
    </w:p>
    <w:p w14:paraId="25E6810A" w14:textId="77777777" w:rsidR="002F3543" w:rsidRPr="00827FDD" w:rsidRDefault="002F3543" w:rsidP="70FA3A09">
      <w:pPr>
        <w:rPr>
          <w:rFonts w:ascii="Arial" w:eastAsia="Arial" w:hAnsi="Arial" w:cs="Arial"/>
        </w:rPr>
      </w:pPr>
      <w:r w:rsidRPr="00827FDD">
        <w:rPr>
          <w:rFonts w:ascii="Arial" w:eastAsia="Arial" w:hAnsi="Arial" w:cs="Arial"/>
        </w:rPr>
        <w:t>Approve funding</w:t>
      </w:r>
    </w:p>
    <w:p w14:paraId="16F13114" w14:textId="77777777" w:rsidR="002F3543" w:rsidRPr="00827FDD" w:rsidRDefault="002F3543" w:rsidP="70FA3A09">
      <w:pPr>
        <w:spacing w:after="160" w:line="259" w:lineRule="auto"/>
        <w:jc w:val="both"/>
        <w:rPr>
          <w:rFonts w:ascii="Arial" w:hAnsi="Arial" w:cs="Arial"/>
        </w:rPr>
      </w:pPr>
      <w:r w:rsidRPr="00827FDD">
        <w:rPr>
          <w:rFonts w:ascii="Arial" w:hAnsi="Arial" w:cs="Arial"/>
        </w:rPr>
        <w:t xml:space="preserve">The IFR Panel shall be entitled to approve requests for funding for treatment for individual patients where all the following conditions are met: </w:t>
      </w:r>
    </w:p>
    <w:p w14:paraId="3DF49AF1" w14:textId="77777777" w:rsidR="002F3543" w:rsidRPr="00827FDD" w:rsidRDefault="002F3543" w:rsidP="70FA3A09">
      <w:pPr>
        <w:numPr>
          <w:ilvl w:val="0"/>
          <w:numId w:val="38"/>
        </w:numPr>
        <w:spacing w:after="0" w:line="240" w:lineRule="auto"/>
        <w:contextualSpacing/>
        <w:jc w:val="both"/>
        <w:rPr>
          <w:rFonts w:ascii="Arial" w:hAnsi="Arial" w:cs="Arial"/>
        </w:rPr>
      </w:pPr>
      <w:r w:rsidRPr="00827FDD">
        <w:rPr>
          <w:rFonts w:ascii="Arial" w:hAnsi="Arial" w:cs="Arial"/>
        </w:rPr>
        <w:t xml:space="preserve">The IFR Panel is satisfied that there is no cohort of similar patients. If there is a cohort of similar </w:t>
      </w:r>
      <w:proofErr w:type="gramStart"/>
      <w:r w:rsidRPr="00827FDD">
        <w:rPr>
          <w:rFonts w:ascii="Arial" w:hAnsi="Arial" w:cs="Arial"/>
        </w:rPr>
        <w:t>patients</w:t>
      </w:r>
      <w:proofErr w:type="gramEnd"/>
      <w:r w:rsidRPr="00827FDD">
        <w:rPr>
          <w:rFonts w:ascii="Arial" w:hAnsi="Arial" w:cs="Arial"/>
        </w:rPr>
        <w:t xml:space="preserve"> the IFR Panel shall decline to </w:t>
      </w:r>
      <w:proofErr w:type="gramStart"/>
      <w:r w:rsidRPr="00827FDD">
        <w:rPr>
          <w:rFonts w:ascii="Arial" w:hAnsi="Arial" w:cs="Arial"/>
        </w:rPr>
        <w:t>make a decision</w:t>
      </w:r>
      <w:proofErr w:type="gramEnd"/>
      <w:r w:rsidRPr="00827FDD">
        <w:rPr>
          <w:rFonts w:ascii="Arial" w:hAnsi="Arial" w:cs="Arial"/>
        </w:rPr>
        <w:t xml:space="preserve"> because the application is required to be treated as a request for a service development. (The IFR Panel will continue to have the right to make decisions on any further similar applications for funding whilst a policy is in the process of being produced.) </w:t>
      </w:r>
    </w:p>
    <w:p w14:paraId="6BE8DEBF" w14:textId="77777777" w:rsidR="002F3543" w:rsidRPr="00827FDD" w:rsidRDefault="002F3543" w:rsidP="70FA3A09">
      <w:pPr>
        <w:spacing w:after="0" w:line="240" w:lineRule="auto"/>
        <w:ind w:left="360"/>
        <w:jc w:val="both"/>
        <w:rPr>
          <w:rFonts w:ascii="Arial" w:hAnsi="Arial" w:cs="Arial"/>
        </w:rPr>
      </w:pPr>
    </w:p>
    <w:p w14:paraId="5FB6455D" w14:textId="77777777" w:rsidR="002F3543" w:rsidRPr="00827FDD" w:rsidRDefault="002F3543" w:rsidP="70FA3A09">
      <w:pPr>
        <w:numPr>
          <w:ilvl w:val="0"/>
          <w:numId w:val="39"/>
        </w:numPr>
        <w:spacing w:after="0" w:line="240" w:lineRule="auto"/>
        <w:contextualSpacing/>
        <w:jc w:val="both"/>
        <w:rPr>
          <w:rFonts w:ascii="Arial" w:hAnsi="Arial" w:cs="Arial"/>
        </w:rPr>
      </w:pPr>
      <w:r w:rsidRPr="00827FDD">
        <w:rPr>
          <w:rFonts w:ascii="Arial" w:hAnsi="Arial" w:cs="Arial"/>
        </w:rPr>
        <w:t>The request does not constitute a service development.</w:t>
      </w:r>
    </w:p>
    <w:p w14:paraId="6E8FE3EA" w14:textId="77777777" w:rsidR="002F3543" w:rsidRPr="00827FDD" w:rsidRDefault="002F3543" w:rsidP="70FA3A09">
      <w:pPr>
        <w:spacing w:after="0" w:line="240" w:lineRule="auto"/>
        <w:ind w:left="720"/>
        <w:contextualSpacing/>
        <w:jc w:val="both"/>
        <w:rPr>
          <w:rFonts w:ascii="Arial" w:hAnsi="Arial" w:cs="Arial"/>
        </w:rPr>
      </w:pPr>
    </w:p>
    <w:p w14:paraId="21276DC3" w14:textId="77777777" w:rsidR="002F3543" w:rsidRPr="00827FDD" w:rsidRDefault="002F3543" w:rsidP="70FA3A09">
      <w:pPr>
        <w:numPr>
          <w:ilvl w:val="0"/>
          <w:numId w:val="39"/>
        </w:numPr>
        <w:spacing w:after="0" w:line="240" w:lineRule="auto"/>
        <w:contextualSpacing/>
        <w:jc w:val="both"/>
        <w:rPr>
          <w:rFonts w:ascii="Arial" w:hAnsi="Arial" w:cs="Arial"/>
        </w:rPr>
      </w:pPr>
      <w:r w:rsidRPr="00827FDD">
        <w:rPr>
          <w:rFonts w:ascii="Arial" w:hAnsi="Arial" w:cs="Arial"/>
        </w:rPr>
        <w:t xml:space="preserve">The patient is suffering from a medical condition for which the NS ICB has a </w:t>
      </w:r>
      <w:proofErr w:type="gramStart"/>
      <w:r w:rsidRPr="00827FDD">
        <w:rPr>
          <w:rFonts w:ascii="Arial" w:hAnsi="Arial" w:cs="Arial"/>
        </w:rPr>
        <w:t>policy</w:t>
      </w:r>
      <w:proofErr w:type="gramEnd"/>
      <w:r w:rsidRPr="00827FDD">
        <w:rPr>
          <w:rFonts w:ascii="Arial" w:hAnsi="Arial" w:cs="Arial"/>
        </w:rPr>
        <w:t xml:space="preserve"> but where the patient’s particular clinical circumstances fall outside the criteria set out in the existing commissioning policy for funding the requested treatment.</w:t>
      </w:r>
    </w:p>
    <w:p w14:paraId="00AA9F18" w14:textId="77777777" w:rsidR="002F3543" w:rsidRPr="00827FDD" w:rsidRDefault="002F3543" w:rsidP="70FA3A09">
      <w:pPr>
        <w:spacing w:after="160" w:line="259" w:lineRule="auto"/>
        <w:ind w:left="720"/>
        <w:contextualSpacing/>
        <w:rPr>
          <w:rFonts w:ascii="Arial" w:hAnsi="Arial" w:cs="Arial"/>
        </w:rPr>
      </w:pPr>
    </w:p>
    <w:p w14:paraId="2CA6199C" w14:textId="77777777" w:rsidR="002F3543" w:rsidRPr="00827FDD" w:rsidRDefault="002F3543" w:rsidP="70FA3A09">
      <w:pPr>
        <w:numPr>
          <w:ilvl w:val="0"/>
          <w:numId w:val="39"/>
        </w:numPr>
        <w:spacing w:after="0" w:line="240" w:lineRule="auto"/>
        <w:contextualSpacing/>
        <w:jc w:val="both"/>
        <w:rPr>
          <w:rFonts w:ascii="Arial" w:hAnsi="Arial" w:cs="Arial"/>
        </w:rPr>
      </w:pPr>
      <w:r w:rsidRPr="00827FDD">
        <w:rPr>
          <w:rFonts w:ascii="Arial" w:hAnsi="Arial" w:cs="Arial"/>
        </w:rPr>
        <w:t>The patient is suffering from a medical condition, or requesting a treatment, for which the NS ICB has no policy.</w:t>
      </w:r>
    </w:p>
    <w:p w14:paraId="7B3150DC" w14:textId="77777777" w:rsidR="002F3543" w:rsidRPr="00827FDD" w:rsidRDefault="002F3543" w:rsidP="70FA3A09">
      <w:pPr>
        <w:spacing w:after="160" w:line="259" w:lineRule="auto"/>
        <w:ind w:left="720"/>
        <w:contextualSpacing/>
        <w:rPr>
          <w:rFonts w:ascii="Arial" w:hAnsi="Arial" w:cs="Arial"/>
        </w:rPr>
      </w:pPr>
    </w:p>
    <w:p w14:paraId="2DF7EF70" w14:textId="77777777" w:rsidR="002F3543" w:rsidRPr="00827FDD" w:rsidRDefault="002F3543" w:rsidP="70FA3A09">
      <w:pPr>
        <w:numPr>
          <w:ilvl w:val="0"/>
          <w:numId w:val="39"/>
        </w:numPr>
        <w:spacing w:after="0" w:line="240" w:lineRule="auto"/>
        <w:contextualSpacing/>
        <w:jc w:val="both"/>
        <w:rPr>
          <w:rFonts w:ascii="Arial" w:hAnsi="Arial" w:cs="Arial"/>
        </w:rPr>
      </w:pPr>
      <w:r w:rsidRPr="00827FDD">
        <w:rPr>
          <w:rFonts w:ascii="Arial" w:hAnsi="Arial" w:cs="Arial"/>
        </w:rPr>
        <w:t>The patient has a rare clinical circumstance, this rendering it impossible to carry out clinical trials, and for whom the clinician wishes to use an existing treatment on an experimental basis.</w:t>
      </w:r>
    </w:p>
    <w:p w14:paraId="1BA95FF3" w14:textId="77777777" w:rsidR="002F3543" w:rsidRPr="00827FDD" w:rsidRDefault="002F3543" w:rsidP="70FA3A09">
      <w:pPr>
        <w:numPr>
          <w:ilvl w:val="0"/>
          <w:numId w:val="39"/>
        </w:numPr>
        <w:spacing w:after="0" w:line="240" w:lineRule="auto"/>
        <w:contextualSpacing/>
        <w:jc w:val="both"/>
        <w:rPr>
          <w:rFonts w:ascii="Arial" w:hAnsi="Arial" w:cs="Arial"/>
        </w:rPr>
      </w:pPr>
      <w:r w:rsidRPr="00827FDD">
        <w:rPr>
          <w:rFonts w:ascii="Arial" w:hAnsi="Arial" w:cs="Arial"/>
        </w:rPr>
        <w:t xml:space="preserve">Exceptional circumstances apply where there is sufficient evidence to show that, for the individual patient, the proposed treatment is likely to be clinically and cost effective or that the clinical trial has sufficient merit to warrant NHS funding. </w:t>
      </w:r>
    </w:p>
    <w:p w14:paraId="4BD2B2F6" w14:textId="77777777" w:rsidR="002F3543" w:rsidRPr="00827FDD" w:rsidRDefault="002F3543" w:rsidP="70FA3A09">
      <w:pPr>
        <w:spacing w:after="0" w:line="240" w:lineRule="auto"/>
        <w:jc w:val="both"/>
        <w:rPr>
          <w:rFonts w:ascii="Arial" w:hAnsi="Arial" w:cs="Arial"/>
        </w:rPr>
      </w:pPr>
    </w:p>
    <w:p w14:paraId="6D285E5B" w14:textId="77777777" w:rsidR="002F3543" w:rsidRPr="00827FDD" w:rsidRDefault="002F3543" w:rsidP="70FA3A09">
      <w:pPr>
        <w:spacing w:after="0" w:line="240" w:lineRule="auto"/>
        <w:jc w:val="both"/>
        <w:rPr>
          <w:rFonts w:ascii="Arial" w:hAnsi="Arial" w:cs="Arial"/>
        </w:rPr>
      </w:pPr>
      <w:r w:rsidRPr="00827FDD">
        <w:rPr>
          <w:rFonts w:ascii="Arial" w:hAnsi="Arial" w:cs="Arial"/>
        </w:rPr>
        <w:lastRenderedPageBreak/>
        <w:t xml:space="preserve">The IFR Panel is not required to accept the views expressed by the patient or the clinical team concerning the likely outcomes for the individual patient of the proposed treatment, but it is entitled to reach its own views on: </w:t>
      </w:r>
    </w:p>
    <w:p w14:paraId="40B8C4D7" w14:textId="77777777" w:rsidR="002F3543" w:rsidRPr="00827FDD" w:rsidRDefault="002F3543" w:rsidP="70FA3A09">
      <w:pPr>
        <w:spacing w:after="0" w:line="240" w:lineRule="auto"/>
        <w:jc w:val="both"/>
        <w:rPr>
          <w:rFonts w:ascii="Arial" w:hAnsi="Arial" w:cs="Arial"/>
        </w:rPr>
      </w:pPr>
    </w:p>
    <w:p w14:paraId="0B6448A5" w14:textId="77777777" w:rsidR="002F3543" w:rsidRPr="00827FDD" w:rsidRDefault="002F3543" w:rsidP="70FA3A09">
      <w:pPr>
        <w:numPr>
          <w:ilvl w:val="0"/>
          <w:numId w:val="54"/>
        </w:numPr>
        <w:spacing w:after="0" w:line="240" w:lineRule="auto"/>
        <w:ind w:right="264"/>
        <w:contextualSpacing/>
        <w:jc w:val="both"/>
        <w:rPr>
          <w:rFonts w:ascii="Arial" w:eastAsia="Arial" w:hAnsi="Arial" w:cs="Arial"/>
          <w:lang w:eastAsia="en-GB"/>
        </w:rPr>
      </w:pPr>
      <w:r w:rsidRPr="00827FDD">
        <w:rPr>
          <w:rFonts w:ascii="Arial" w:eastAsia="Arial" w:hAnsi="Arial" w:cs="Arial"/>
          <w:lang w:eastAsia="en-GB"/>
        </w:rPr>
        <w:t xml:space="preserve">The likely clinical outcomes for the individual patient of the proposed </w:t>
      </w:r>
      <w:proofErr w:type="gramStart"/>
      <w:r w:rsidRPr="00827FDD">
        <w:rPr>
          <w:rFonts w:ascii="Arial" w:eastAsia="Arial" w:hAnsi="Arial" w:cs="Arial"/>
          <w:lang w:eastAsia="en-GB"/>
        </w:rPr>
        <w:t>treatment;</w:t>
      </w:r>
      <w:proofErr w:type="gramEnd"/>
      <w:r w:rsidRPr="00827FDD">
        <w:rPr>
          <w:rFonts w:ascii="Arial" w:eastAsia="Arial" w:hAnsi="Arial" w:cs="Arial"/>
          <w:lang w:eastAsia="en-GB"/>
        </w:rPr>
        <w:t xml:space="preserve"> </w:t>
      </w:r>
    </w:p>
    <w:p w14:paraId="2143A1EF" w14:textId="77777777" w:rsidR="002F3543" w:rsidRPr="00827FDD" w:rsidRDefault="002F3543" w:rsidP="70FA3A09">
      <w:pPr>
        <w:spacing w:after="0" w:line="240" w:lineRule="auto"/>
        <w:ind w:left="720"/>
        <w:contextualSpacing/>
        <w:jc w:val="both"/>
        <w:rPr>
          <w:rFonts w:ascii="Arial" w:hAnsi="Arial" w:cs="Arial"/>
        </w:rPr>
      </w:pPr>
    </w:p>
    <w:p w14:paraId="3AA805F2" w14:textId="77777777" w:rsidR="002F3543" w:rsidRPr="00827FDD" w:rsidRDefault="002F3543" w:rsidP="70FA3A09">
      <w:pPr>
        <w:spacing w:after="0" w:line="240" w:lineRule="auto"/>
        <w:ind w:firstLine="720"/>
        <w:jc w:val="both"/>
        <w:rPr>
          <w:rFonts w:ascii="Arial" w:hAnsi="Arial" w:cs="Arial"/>
          <w:b/>
          <w:bCs/>
        </w:rPr>
      </w:pPr>
      <w:r w:rsidRPr="00827FDD">
        <w:rPr>
          <w:rFonts w:ascii="Arial" w:hAnsi="Arial" w:cs="Arial"/>
          <w:b/>
          <w:bCs/>
        </w:rPr>
        <w:t xml:space="preserve">AND </w:t>
      </w:r>
    </w:p>
    <w:p w14:paraId="5AF8F0A0" w14:textId="77777777" w:rsidR="002F3543" w:rsidRPr="00827FDD" w:rsidRDefault="002F3543" w:rsidP="70FA3A09">
      <w:pPr>
        <w:spacing w:after="0" w:line="240" w:lineRule="auto"/>
        <w:jc w:val="both"/>
        <w:rPr>
          <w:rFonts w:ascii="Arial" w:hAnsi="Arial" w:cs="Arial"/>
        </w:rPr>
      </w:pPr>
    </w:p>
    <w:p w14:paraId="1B34108E" w14:textId="77777777" w:rsidR="002F3543" w:rsidRPr="00827FDD" w:rsidRDefault="002F3543" w:rsidP="70FA3A09">
      <w:pPr>
        <w:numPr>
          <w:ilvl w:val="0"/>
          <w:numId w:val="54"/>
        </w:numPr>
        <w:spacing w:after="0" w:line="240" w:lineRule="auto"/>
        <w:ind w:right="264"/>
        <w:contextualSpacing/>
        <w:jc w:val="both"/>
        <w:rPr>
          <w:rFonts w:ascii="Arial" w:eastAsia="Arial" w:hAnsi="Arial" w:cs="Arial"/>
          <w:lang w:eastAsia="en-GB"/>
        </w:rPr>
      </w:pPr>
      <w:r w:rsidRPr="00827FDD">
        <w:rPr>
          <w:rFonts w:ascii="Arial" w:eastAsia="Arial" w:hAnsi="Arial" w:cs="Arial"/>
          <w:lang w:eastAsia="en-GB"/>
        </w:rPr>
        <w:t xml:space="preserve">The quality of the evidence presented to support the request and/or the degree of confidence that the IFR Panel has about the likelihood of the proposed treatment delivering the proposed clinical outcomes for the individual patient. </w:t>
      </w:r>
    </w:p>
    <w:p w14:paraId="376BD6AD" w14:textId="77777777" w:rsidR="002F3543" w:rsidRPr="00827FDD" w:rsidRDefault="002F3543" w:rsidP="70FA3A09">
      <w:pPr>
        <w:spacing w:after="0" w:line="240" w:lineRule="auto"/>
        <w:jc w:val="both"/>
        <w:rPr>
          <w:rFonts w:ascii="Arial" w:hAnsi="Arial" w:cs="Arial"/>
        </w:rPr>
      </w:pPr>
    </w:p>
    <w:p w14:paraId="3F178270" w14:textId="77777777" w:rsidR="002F3543" w:rsidRPr="00827FDD" w:rsidRDefault="002F3543" w:rsidP="70FA3A09">
      <w:pPr>
        <w:rPr>
          <w:rFonts w:ascii="Arial" w:hAnsi="Arial" w:cs="Arial"/>
        </w:rPr>
      </w:pPr>
      <w:r w:rsidRPr="00827FDD">
        <w:rPr>
          <w:rFonts w:ascii="Arial" w:hAnsi="Arial" w:cs="Arial"/>
        </w:rPr>
        <w:t xml:space="preserve">The IFR Panel may make such approval contingent on the fulfilment of such conditions as it considers fit. </w:t>
      </w:r>
    </w:p>
    <w:p w14:paraId="03F3E97E" w14:textId="60A75D7B" w:rsidR="002F3543" w:rsidRPr="00827FDD" w:rsidRDefault="002F3543" w:rsidP="70FA3A09">
      <w:pPr>
        <w:rPr>
          <w:rFonts w:ascii="Arial" w:hAnsi="Arial" w:cs="Arial"/>
        </w:rPr>
      </w:pPr>
      <w:r w:rsidRPr="00827FDD">
        <w:rPr>
          <w:rFonts w:ascii="Arial" w:hAnsi="Arial" w:cs="Arial"/>
        </w:rPr>
        <w:t>Very occasionally an individual funding request presents a new issue which needs a substantial piece of work before the NS ICB can reach a conclusion upon its position. This may include wide consultation. Where this occurs the IFR Panel may adjourn a decision on an individual case until that work has been completed</w:t>
      </w:r>
      <w:r w:rsidR="6EE3FF45" w:rsidRPr="00827FDD">
        <w:rPr>
          <w:rFonts w:ascii="Arial" w:hAnsi="Arial" w:cs="Arial"/>
        </w:rPr>
        <w:t>.</w:t>
      </w:r>
    </w:p>
    <w:p w14:paraId="3F514258" w14:textId="77777777" w:rsidR="002F3543" w:rsidRPr="00827FDD" w:rsidRDefault="002F3543" w:rsidP="70FA3A09">
      <w:pPr>
        <w:rPr>
          <w:rFonts w:ascii="Arial" w:eastAsia="Arial" w:hAnsi="Arial" w:cs="Arial"/>
        </w:rPr>
      </w:pPr>
      <w:r w:rsidRPr="00827FDD">
        <w:rPr>
          <w:rFonts w:ascii="Arial" w:eastAsia="Arial" w:hAnsi="Arial" w:cs="Arial"/>
        </w:rPr>
        <w:t>Decline Funding – where the request does not meet the criteria outlined in this policy.</w:t>
      </w:r>
    </w:p>
    <w:p w14:paraId="2B6AECF5" w14:textId="1CDC429D" w:rsidR="002F3543" w:rsidRPr="00827FDD" w:rsidRDefault="002F3543" w:rsidP="70FA3A09">
      <w:pPr>
        <w:rPr>
          <w:rFonts w:ascii="Arial" w:eastAsia="Arial" w:hAnsi="Arial" w:cs="Arial"/>
        </w:rPr>
      </w:pPr>
      <w:r w:rsidRPr="00827FDD">
        <w:rPr>
          <w:rFonts w:ascii="Arial" w:eastAsia="Arial" w:hAnsi="Arial" w:cs="Arial"/>
        </w:rPr>
        <w:t>Request further information where there is insufficient information presented to enable the Panel to reach a decision</w:t>
      </w:r>
      <w:r w:rsidR="540036F3" w:rsidRPr="00827FDD">
        <w:rPr>
          <w:rFonts w:ascii="Arial" w:eastAsia="Arial" w:hAnsi="Arial" w:cs="Arial"/>
        </w:rPr>
        <w:t>.</w:t>
      </w:r>
    </w:p>
    <w:p w14:paraId="40113551" w14:textId="77777777" w:rsidR="002F3543" w:rsidRPr="00827FDD" w:rsidRDefault="002F3543" w:rsidP="002F3543">
      <w:pPr>
        <w:rPr>
          <w:rFonts w:ascii="Arial" w:eastAsia="Arial" w:hAnsi="Arial" w:cs="Arial"/>
        </w:rPr>
      </w:pPr>
      <w:r w:rsidRPr="00827FDD">
        <w:rPr>
          <w:rFonts w:ascii="Arial" w:eastAsia="Arial" w:hAnsi="Arial" w:cs="Arial"/>
        </w:rPr>
        <w:t>The IFR administration team will provide the requesting clinician with a written outcome of the decision within 5 working days.  The decision letter will clearly document the rationale for the decision.  The requesting clinician will be responsible for informing the patient.</w:t>
      </w:r>
    </w:p>
    <w:p w14:paraId="6F3734BF" w14:textId="77777777" w:rsidR="002F3543" w:rsidRPr="00827FDD" w:rsidRDefault="002F3543" w:rsidP="70FA3A09">
      <w:pPr>
        <w:keepNext/>
        <w:keepLines/>
        <w:spacing w:before="40" w:after="0" w:line="259" w:lineRule="auto"/>
        <w:outlineLvl w:val="1"/>
        <w:rPr>
          <w:rFonts w:ascii="Arial" w:eastAsiaTheme="majorEastAsia" w:hAnsi="Arial" w:cs="Arial"/>
          <w:b/>
          <w:bCs/>
        </w:rPr>
      </w:pPr>
      <w:bookmarkStart w:id="30" w:name="_Toc224723437"/>
      <w:bookmarkStart w:id="31" w:name="_Toc224890704"/>
      <w:r w:rsidRPr="00827FDD">
        <w:rPr>
          <w:rFonts w:ascii="Arial" w:eastAsiaTheme="majorEastAsia" w:hAnsi="Arial" w:cs="Arial"/>
          <w:b/>
          <w:bCs/>
        </w:rPr>
        <w:t>5.9. Review of the Decision</w:t>
      </w:r>
      <w:bookmarkEnd w:id="30"/>
      <w:bookmarkEnd w:id="31"/>
    </w:p>
    <w:p w14:paraId="33EF78CD" w14:textId="77777777" w:rsidR="002F3543" w:rsidRPr="00827FDD" w:rsidRDefault="002F3543" w:rsidP="70FA3A09">
      <w:pPr>
        <w:tabs>
          <w:tab w:val="left" w:pos="567"/>
        </w:tabs>
        <w:spacing w:after="0"/>
        <w:ind w:left="567"/>
        <w:jc w:val="both"/>
        <w:rPr>
          <w:rFonts w:ascii="Arial" w:eastAsia="Arial" w:hAnsi="Arial" w:cs="Arial"/>
          <w:b/>
          <w:bCs/>
        </w:rPr>
      </w:pPr>
    </w:p>
    <w:p w14:paraId="04FA1C3B" w14:textId="77777777" w:rsidR="002F3543" w:rsidRPr="00827FDD" w:rsidRDefault="002F3543" w:rsidP="70FA3A09">
      <w:pPr>
        <w:tabs>
          <w:tab w:val="left" w:pos="567"/>
        </w:tabs>
        <w:spacing w:after="240"/>
        <w:jc w:val="both"/>
        <w:rPr>
          <w:rFonts w:ascii="Arial" w:eastAsia="Arial" w:hAnsi="Arial" w:cs="Arial"/>
        </w:rPr>
      </w:pPr>
      <w:r w:rsidRPr="00827FDD">
        <w:rPr>
          <w:rFonts w:ascii="Arial" w:eastAsia="Arial" w:hAnsi="Arial" w:cs="Arial"/>
        </w:rPr>
        <w:t>In any case, where further relevant information becomes available which has not been considered by the NS IFR Panel, the referring clinician may ask the NS IFR Panel to reconsider the case specifically in the light of this further information</w:t>
      </w:r>
    </w:p>
    <w:p w14:paraId="0A19A90D" w14:textId="77777777" w:rsidR="002F3543" w:rsidRPr="00827FDD" w:rsidRDefault="002F3543" w:rsidP="70FA3A09">
      <w:pPr>
        <w:rPr>
          <w:rFonts w:ascii="Arial" w:hAnsi="Arial" w:cs="Arial"/>
        </w:rPr>
      </w:pPr>
      <w:r w:rsidRPr="00827FDD">
        <w:rPr>
          <w:rFonts w:ascii="Arial" w:hAnsi="Arial" w:cs="Arial"/>
        </w:rPr>
        <w:t>Requests for re-consideration for drugs IFR must be submitted within 30 working days of panel decision, and for non-drugs cases must be submitted within 6 months of panel decision.  The referring clinician must clearly outline the reasons for the re-consideration and/or the clinician requesting the re-consideration must submit new clinical evidence to the panel.</w:t>
      </w:r>
    </w:p>
    <w:p w14:paraId="1577123F" w14:textId="77777777" w:rsidR="002F3543" w:rsidRPr="00827FDD" w:rsidRDefault="002F3543" w:rsidP="70FA3A09">
      <w:pPr>
        <w:keepNext/>
        <w:keepLines/>
        <w:spacing w:before="40" w:after="0" w:line="259" w:lineRule="auto"/>
        <w:outlineLvl w:val="1"/>
        <w:rPr>
          <w:rFonts w:ascii="Arial" w:eastAsiaTheme="majorEastAsia" w:hAnsi="Arial" w:cs="Arial"/>
          <w:b/>
          <w:bCs/>
        </w:rPr>
      </w:pPr>
      <w:bookmarkStart w:id="32" w:name="_Toc224723438"/>
      <w:bookmarkStart w:id="33" w:name="_Toc224890705"/>
      <w:r w:rsidRPr="00827FDD">
        <w:rPr>
          <w:rFonts w:ascii="Arial" w:eastAsiaTheme="majorEastAsia" w:hAnsi="Arial" w:cs="Arial"/>
          <w:b/>
          <w:bCs/>
        </w:rPr>
        <w:t>5.10. Appeal of the Decision</w:t>
      </w:r>
      <w:bookmarkEnd w:id="32"/>
      <w:bookmarkEnd w:id="33"/>
      <w:r w:rsidRPr="00827FDD">
        <w:br/>
      </w:r>
    </w:p>
    <w:p w14:paraId="1403A90C" w14:textId="77777777" w:rsidR="002F3543" w:rsidRPr="00827FDD" w:rsidRDefault="002F3543" w:rsidP="70FA3A09">
      <w:pPr>
        <w:tabs>
          <w:tab w:val="left" w:pos="567"/>
        </w:tabs>
        <w:spacing w:after="0"/>
        <w:jc w:val="both"/>
        <w:rPr>
          <w:rFonts w:ascii="Arial" w:eastAsia="Arial" w:hAnsi="Arial" w:cs="Arial"/>
        </w:rPr>
      </w:pPr>
      <w:r w:rsidRPr="00827FDD">
        <w:rPr>
          <w:rFonts w:ascii="Arial" w:eastAsia="Arial" w:hAnsi="Arial" w:cs="Arial"/>
        </w:rPr>
        <w:t>Where the NS IFR Panel has refused to support funding for a requested treatment or has approved the treatment subject to conditions, the patient shall be entitled to ask that the decision of the NS IFR Panel be reviewed by appeal. All requests for appeal must be supported by the senior treating clinician</w:t>
      </w:r>
      <w:r w:rsidRPr="00827FDD">
        <w:rPr>
          <w:rFonts w:ascii="Arial" w:eastAsia="Arial" w:hAnsi="Arial" w:cs="Arial"/>
          <w:lang w:val="en-US"/>
        </w:rPr>
        <w:t xml:space="preserve"> in writing to the Chair of the NS IFR Panel within 30 working days (i.e. 6 weeks) for IFR drugs cases and within 6 months (non-drugs) of the date of the NS IFR Panel’s decision. The clinician </w:t>
      </w:r>
      <w:r w:rsidRPr="00827FDD">
        <w:rPr>
          <w:rFonts w:ascii="Arial" w:eastAsia="Arial" w:hAnsi="Arial" w:cs="Arial"/>
        </w:rPr>
        <w:t>must clearly outline the reasons as to why the decision taken by the NS IFR panel was:</w:t>
      </w:r>
    </w:p>
    <w:p w14:paraId="6B78E0A3" w14:textId="77777777" w:rsidR="002F3543" w:rsidRPr="00827FDD" w:rsidRDefault="002F3543" w:rsidP="70FA3A09">
      <w:pPr>
        <w:tabs>
          <w:tab w:val="left" w:pos="567"/>
        </w:tabs>
        <w:spacing w:after="0"/>
        <w:ind w:left="567"/>
        <w:jc w:val="both"/>
        <w:rPr>
          <w:rFonts w:ascii="Arial" w:eastAsia="Arial" w:hAnsi="Arial" w:cs="Arial"/>
        </w:rPr>
      </w:pPr>
      <w:r w:rsidRPr="00827FDD">
        <w:rPr>
          <w:rFonts w:ascii="Arial" w:eastAsia="Arial" w:hAnsi="Arial" w:cs="Arial"/>
        </w:rPr>
        <w:t xml:space="preserve"> </w:t>
      </w:r>
    </w:p>
    <w:p w14:paraId="174EBEA9" w14:textId="77777777" w:rsidR="002F3543" w:rsidRPr="00827FDD" w:rsidRDefault="002F3543" w:rsidP="70FA3A09">
      <w:pPr>
        <w:numPr>
          <w:ilvl w:val="0"/>
          <w:numId w:val="27"/>
        </w:numPr>
        <w:spacing w:after="0" w:line="250" w:lineRule="auto"/>
        <w:ind w:left="993" w:hanging="426"/>
        <w:contextualSpacing/>
        <w:jc w:val="both"/>
        <w:rPr>
          <w:rFonts w:ascii="Arial" w:eastAsia="Arial" w:hAnsi="Arial" w:cs="Arial"/>
          <w:sz w:val="24"/>
          <w:szCs w:val="24"/>
          <w:lang w:eastAsia="en-GB"/>
        </w:rPr>
      </w:pPr>
      <w:r w:rsidRPr="00827FDD">
        <w:rPr>
          <w:rFonts w:ascii="Arial" w:eastAsia="Arial" w:hAnsi="Arial" w:cs="Arial"/>
          <w:lang w:eastAsia="en-GB"/>
        </w:rPr>
        <w:t xml:space="preserve">procedurally improper and/or </w:t>
      </w:r>
    </w:p>
    <w:p w14:paraId="42F50D2C" w14:textId="77777777" w:rsidR="002F3543" w:rsidRPr="00827FDD" w:rsidRDefault="002F3543" w:rsidP="70FA3A09">
      <w:pPr>
        <w:numPr>
          <w:ilvl w:val="0"/>
          <w:numId w:val="27"/>
        </w:numPr>
        <w:spacing w:after="0" w:line="250" w:lineRule="auto"/>
        <w:ind w:left="993" w:hanging="426"/>
        <w:contextualSpacing/>
        <w:jc w:val="both"/>
        <w:rPr>
          <w:rFonts w:ascii="Arial" w:eastAsia="Arial" w:hAnsi="Arial" w:cs="Arial"/>
          <w:sz w:val="24"/>
          <w:szCs w:val="24"/>
          <w:lang w:eastAsia="en-GB"/>
        </w:rPr>
      </w:pPr>
      <w:r w:rsidRPr="00827FDD">
        <w:rPr>
          <w:rFonts w:ascii="Arial" w:eastAsia="Arial" w:hAnsi="Arial" w:cs="Arial"/>
          <w:lang w:eastAsia="en-GB"/>
        </w:rPr>
        <w:t>that it misunderstood the medical evidence and/or</w:t>
      </w:r>
    </w:p>
    <w:p w14:paraId="4E07182A" w14:textId="77777777" w:rsidR="002F3543" w:rsidRPr="00827FDD" w:rsidRDefault="002F3543" w:rsidP="70FA3A09">
      <w:pPr>
        <w:numPr>
          <w:ilvl w:val="0"/>
          <w:numId w:val="27"/>
        </w:numPr>
        <w:spacing w:after="0" w:line="250" w:lineRule="auto"/>
        <w:ind w:left="993" w:hanging="426"/>
        <w:contextualSpacing/>
        <w:jc w:val="both"/>
        <w:rPr>
          <w:rFonts w:ascii="Arial" w:eastAsia="Arial" w:hAnsi="Arial" w:cs="Arial"/>
          <w:sz w:val="24"/>
          <w:szCs w:val="24"/>
          <w:lang w:eastAsia="en-GB"/>
        </w:rPr>
      </w:pPr>
      <w:r w:rsidRPr="00827FDD">
        <w:rPr>
          <w:rFonts w:ascii="Arial" w:eastAsia="Arial" w:hAnsi="Arial" w:cs="Arial"/>
          <w:lang w:eastAsia="en-GB"/>
        </w:rPr>
        <w:lastRenderedPageBreak/>
        <w:t xml:space="preserve">was in the clinician’s opinion a decision which no reasonable IFR panel would have reached. </w:t>
      </w:r>
    </w:p>
    <w:p w14:paraId="0136F288" w14:textId="77777777" w:rsidR="002F3543" w:rsidRPr="00827FDD" w:rsidRDefault="002F3543" w:rsidP="70FA3A09">
      <w:pPr>
        <w:tabs>
          <w:tab w:val="left" w:pos="567"/>
        </w:tabs>
        <w:spacing w:after="0"/>
        <w:ind w:left="567"/>
        <w:jc w:val="both"/>
        <w:rPr>
          <w:rFonts w:ascii="Arial" w:eastAsia="Arial" w:hAnsi="Arial" w:cs="Arial"/>
        </w:rPr>
      </w:pPr>
      <w:r w:rsidRPr="00827FDD">
        <w:rPr>
          <w:rFonts w:ascii="Arial" w:eastAsia="Arial" w:hAnsi="Arial" w:cs="Arial"/>
        </w:rPr>
        <w:t xml:space="preserve"> </w:t>
      </w:r>
    </w:p>
    <w:p w14:paraId="3402F4C5" w14:textId="77777777" w:rsidR="002F3543" w:rsidRPr="00827FDD" w:rsidRDefault="002F3543" w:rsidP="70FA3A09">
      <w:pPr>
        <w:tabs>
          <w:tab w:val="left" w:pos="567"/>
        </w:tabs>
        <w:spacing w:after="0"/>
        <w:jc w:val="both"/>
        <w:rPr>
          <w:rFonts w:ascii="Arial" w:eastAsia="Arial" w:hAnsi="Arial" w:cs="Arial"/>
        </w:rPr>
      </w:pPr>
      <w:r w:rsidRPr="00827FDD">
        <w:rPr>
          <w:rFonts w:ascii="Arial" w:eastAsia="Arial" w:hAnsi="Arial" w:cs="Arial"/>
          <w:lang w:val="en-US"/>
        </w:rPr>
        <w:t xml:space="preserve">The NS IFR Panel Chair will consider the clinician’s request and refer the case to the NS IFR Panel Administrator to convene an appeal panel and reach a decision within 30 working days of receipt of the appeal. </w:t>
      </w:r>
    </w:p>
    <w:p w14:paraId="7074E73B" w14:textId="77777777" w:rsidR="002F3543" w:rsidRPr="00827FDD" w:rsidRDefault="002F3543" w:rsidP="002F3543">
      <w:pPr>
        <w:tabs>
          <w:tab w:val="left" w:pos="567"/>
        </w:tabs>
        <w:spacing w:after="0"/>
        <w:ind w:left="567"/>
        <w:jc w:val="both"/>
        <w:rPr>
          <w:rFonts w:ascii="Arial" w:eastAsia="Arial" w:hAnsi="Arial" w:cs="Arial"/>
          <w:lang w:val="en-US"/>
        </w:rPr>
      </w:pPr>
    </w:p>
    <w:p w14:paraId="4FD7BA95" w14:textId="77777777" w:rsidR="002F3543" w:rsidRPr="00827FDD" w:rsidRDefault="002F3543" w:rsidP="70FA3A09">
      <w:pPr>
        <w:tabs>
          <w:tab w:val="left" w:pos="567"/>
        </w:tabs>
        <w:spacing w:after="240"/>
        <w:jc w:val="both"/>
        <w:rPr>
          <w:rFonts w:ascii="Arial" w:eastAsia="Arial" w:hAnsi="Arial" w:cs="Arial"/>
        </w:rPr>
      </w:pPr>
      <w:r w:rsidRPr="00827FDD">
        <w:rPr>
          <w:rFonts w:ascii="Arial" w:eastAsia="Arial" w:hAnsi="Arial" w:cs="Arial"/>
        </w:rPr>
        <w:t>The IFR Appeal Panel is part of the corporate governance process of the ICB. The role of the IFR Appeal Panel is to determine whether the NS IFR Panel has followed the ICB procedures, has properly considered the evidence presented to it and has come to a reasonable decision upon the evidence.</w:t>
      </w:r>
    </w:p>
    <w:p w14:paraId="221DB6D4" w14:textId="77777777" w:rsidR="002F3543" w:rsidRPr="00827FDD" w:rsidRDefault="002F3543" w:rsidP="70FA3A09">
      <w:pPr>
        <w:tabs>
          <w:tab w:val="left" w:pos="567"/>
        </w:tabs>
        <w:spacing w:after="0"/>
        <w:ind w:left="567"/>
        <w:jc w:val="both"/>
        <w:rPr>
          <w:rFonts w:ascii="Arial" w:eastAsia="Arial" w:hAnsi="Arial" w:cs="Arial"/>
        </w:rPr>
      </w:pPr>
      <w:r w:rsidRPr="00827FDD">
        <w:rPr>
          <w:rFonts w:ascii="Arial" w:eastAsia="Arial" w:hAnsi="Arial" w:cs="Arial"/>
        </w:rPr>
        <w:t>The IFR Appeal Panel shall consider whether:</w:t>
      </w:r>
    </w:p>
    <w:p w14:paraId="68FBAE8B" w14:textId="77777777" w:rsidR="002F3543" w:rsidRPr="00827FDD" w:rsidRDefault="002F3543" w:rsidP="70FA3A09">
      <w:pPr>
        <w:tabs>
          <w:tab w:val="left" w:pos="567"/>
        </w:tabs>
        <w:spacing w:after="0"/>
        <w:jc w:val="both"/>
        <w:rPr>
          <w:rFonts w:ascii="Arial" w:eastAsia="Arial" w:hAnsi="Arial" w:cs="Arial"/>
        </w:rPr>
      </w:pPr>
      <w:r w:rsidRPr="00827FDD">
        <w:rPr>
          <w:rFonts w:ascii="Arial" w:eastAsia="Arial" w:hAnsi="Arial" w:cs="Arial"/>
        </w:rPr>
        <w:t xml:space="preserve"> </w:t>
      </w:r>
    </w:p>
    <w:p w14:paraId="1A63E7EF" w14:textId="77777777" w:rsidR="002F3543" w:rsidRPr="00827FDD" w:rsidRDefault="002F3543" w:rsidP="70FA3A09">
      <w:pPr>
        <w:numPr>
          <w:ilvl w:val="0"/>
          <w:numId w:val="26"/>
        </w:numPr>
        <w:spacing w:after="0" w:line="250" w:lineRule="auto"/>
        <w:ind w:left="1134" w:hanging="567"/>
        <w:contextualSpacing/>
        <w:jc w:val="both"/>
        <w:rPr>
          <w:rFonts w:ascii="Arial" w:eastAsia="Arial" w:hAnsi="Arial" w:cs="Arial"/>
          <w:sz w:val="24"/>
          <w:szCs w:val="24"/>
          <w:lang w:eastAsia="en-GB"/>
        </w:rPr>
      </w:pPr>
      <w:r w:rsidRPr="00827FDD">
        <w:rPr>
          <w:rFonts w:ascii="Arial" w:eastAsia="Arial" w:hAnsi="Arial" w:cs="Arial"/>
          <w:lang w:eastAsia="en-GB"/>
        </w:rPr>
        <w:t>The process followed by the NS IFR Panel was consistent with the operational policy of the ICB</w:t>
      </w:r>
    </w:p>
    <w:p w14:paraId="05C582B6" w14:textId="77777777" w:rsidR="002F3543" w:rsidRPr="00827FDD" w:rsidRDefault="002F3543" w:rsidP="70FA3A09">
      <w:pPr>
        <w:numPr>
          <w:ilvl w:val="0"/>
          <w:numId w:val="26"/>
        </w:numPr>
        <w:spacing w:after="0" w:line="250" w:lineRule="auto"/>
        <w:ind w:left="1134" w:hanging="567"/>
        <w:contextualSpacing/>
        <w:jc w:val="both"/>
        <w:rPr>
          <w:rFonts w:ascii="Arial" w:eastAsia="Arial" w:hAnsi="Arial" w:cs="Arial"/>
          <w:sz w:val="24"/>
          <w:szCs w:val="24"/>
          <w:lang w:eastAsia="en-GB"/>
        </w:rPr>
      </w:pPr>
      <w:r w:rsidRPr="00827FDD">
        <w:rPr>
          <w:rFonts w:ascii="Arial" w:eastAsia="Arial" w:hAnsi="Arial" w:cs="Arial"/>
          <w:lang w:eastAsia="en-GB"/>
        </w:rPr>
        <w:t>The decision reached by the NS IFR Panel:</w:t>
      </w:r>
    </w:p>
    <w:p w14:paraId="05342D27" w14:textId="77777777" w:rsidR="002F3543" w:rsidRPr="00827FDD" w:rsidRDefault="002F3543" w:rsidP="70FA3A09">
      <w:pPr>
        <w:numPr>
          <w:ilvl w:val="2"/>
          <w:numId w:val="25"/>
        </w:numPr>
        <w:spacing w:after="0" w:line="250" w:lineRule="auto"/>
        <w:ind w:left="1560" w:hanging="426"/>
        <w:contextualSpacing/>
        <w:jc w:val="both"/>
        <w:rPr>
          <w:rFonts w:ascii="Arial" w:eastAsia="Arial" w:hAnsi="Arial" w:cs="Arial"/>
          <w:sz w:val="24"/>
          <w:szCs w:val="24"/>
          <w:lang w:eastAsia="en-GB"/>
        </w:rPr>
      </w:pPr>
      <w:r w:rsidRPr="00827FDD">
        <w:rPr>
          <w:rFonts w:ascii="Arial" w:eastAsia="Arial" w:hAnsi="Arial" w:cs="Arial"/>
          <w:lang w:eastAsia="en-GB"/>
        </w:rPr>
        <w:t>was taken following a process which was consistent with the policies of the ICB</w:t>
      </w:r>
    </w:p>
    <w:p w14:paraId="3DB4EB03" w14:textId="77777777" w:rsidR="002F3543" w:rsidRPr="00827FDD" w:rsidRDefault="002F3543" w:rsidP="70FA3A09">
      <w:pPr>
        <w:numPr>
          <w:ilvl w:val="2"/>
          <w:numId w:val="25"/>
        </w:numPr>
        <w:spacing w:after="0" w:line="250" w:lineRule="auto"/>
        <w:ind w:left="1560" w:hanging="426"/>
        <w:contextualSpacing/>
        <w:jc w:val="both"/>
        <w:rPr>
          <w:rFonts w:ascii="Arial" w:eastAsia="Arial" w:hAnsi="Arial" w:cs="Arial"/>
          <w:sz w:val="24"/>
          <w:szCs w:val="24"/>
          <w:lang w:eastAsia="en-GB"/>
        </w:rPr>
      </w:pPr>
      <w:r w:rsidRPr="00827FDD">
        <w:rPr>
          <w:rFonts w:ascii="Arial" w:eastAsia="Arial" w:hAnsi="Arial" w:cs="Arial"/>
          <w:lang w:eastAsia="en-GB"/>
        </w:rPr>
        <w:t xml:space="preserve">had </w:t>
      </w:r>
      <w:proofErr w:type="gramStart"/>
      <w:r w:rsidRPr="00827FDD">
        <w:rPr>
          <w:rFonts w:ascii="Arial" w:eastAsia="Arial" w:hAnsi="Arial" w:cs="Arial"/>
          <w:lang w:eastAsia="en-GB"/>
        </w:rPr>
        <w:t>taken into account</w:t>
      </w:r>
      <w:proofErr w:type="gramEnd"/>
      <w:r w:rsidRPr="00827FDD">
        <w:rPr>
          <w:rFonts w:ascii="Arial" w:eastAsia="Arial" w:hAnsi="Arial" w:cs="Arial"/>
          <w:lang w:eastAsia="en-GB"/>
        </w:rPr>
        <w:t xml:space="preserve"> and weighed all the relevant evidence</w:t>
      </w:r>
    </w:p>
    <w:p w14:paraId="60A8B49E" w14:textId="77777777" w:rsidR="002F3543" w:rsidRPr="00827FDD" w:rsidRDefault="002F3543" w:rsidP="70FA3A09">
      <w:pPr>
        <w:numPr>
          <w:ilvl w:val="2"/>
          <w:numId w:val="25"/>
        </w:numPr>
        <w:spacing w:after="0" w:line="250" w:lineRule="auto"/>
        <w:ind w:left="1560" w:hanging="426"/>
        <w:contextualSpacing/>
        <w:jc w:val="both"/>
        <w:rPr>
          <w:rFonts w:ascii="Arial" w:eastAsia="Arial" w:hAnsi="Arial" w:cs="Arial"/>
          <w:sz w:val="24"/>
          <w:szCs w:val="24"/>
          <w:lang w:eastAsia="en-GB"/>
        </w:rPr>
      </w:pPr>
      <w:r w:rsidRPr="00827FDD">
        <w:rPr>
          <w:rFonts w:ascii="Arial" w:eastAsia="Arial" w:hAnsi="Arial" w:cs="Arial"/>
          <w:lang w:eastAsia="en-GB"/>
        </w:rPr>
        <w:t xml:space="preserve">had not </w:t>
      </w:r>
      <w:proofErr w:type="gramStart"/>
      <w:r w:rsidRPr="00827FDD">
        <w:rPr>
          <w:rFonts w:ascii="Arial" w:eastAsia="Arial" w:hAnsi="Arial" w:cs="Arial"/>
          <w:lang w:eastAsia="en-GB"/>
        </w:rPr>
        <w:t>taken into account</w:t>
      </w:r>
      <w:proofErr w:type="gramEnd"/>
      <w:r w:rsidRPr="00827FDD">
        <w:rPr>
          <w:rFonts w:ascii="Arial" w:eastAsia="Arial" w:hAnsi="Arial" w:cs="Arial"/>
          <w:lang w:eastAsia="en-GB"/>
        </w:rPr>
        <w:t xml:space="preserve"> irrelevant factors</w:t>
      </w:r>
    </w:p>
    <w:p w14:paraId="43260C22" w14:textId="77777777" w:rsidR="002F3543" w:rsidRPr="00827FDD" w:rsidRDefault="002F3543" w:rsidP="70FA3A09">
      <w:pPr>
        <w:numPr>
          <w:ilvl w:val="2"/>
          <w:numId w:val="25"/>
        </w:numPr>
        <w:spacing w:after="0" w:line="250" w:lineRule="auto"/>
        <w:ind w:left="1560" w:hanging="426"/>
        <w:contextualSpacing/>
        <w:jc w:val="both"/>
        <w:rPr>
          <w:rFonts w:ascii="Arial" w:eastAsia="Arial" w:hAnsi="Arial" w:cs="Arial"/>
          <w:sz w:val="24"/>
          <w:szCs w:val="24"/>
          <w:lang w:eastAsia="en-GB"/>
        </w:rPr>
      </w:pPr>
      <w:r w:rsidRPr="00827FDD">
        <w:rPr>
          <w:rFonts w:ascii="Arial" w:eastAsia="Arial" w:hAnsi="Arial" w:cs="Arial"/>
          <w:lang w:eastAsia="en-GB"/>
        </w:rPr>
        <w:t>indicated that the members of the panel acted in good faith</w:t>
      </w:r>
    </w:p>
    <w:p w14:paraId="25AC3C0F" w14:textId="77777777" w:rsidR="002F3543" w:rsidRPr="00827FDD" w:rsidRDefault="002F3543" w:rsidP="70FA3A09">
      <w:pPr>
        <w:numPr>
          <w:ilvl w:val="2"/>
          <w:numId w:val="25"/>
        </w:numPr>
        <w:spacing w:after="0" w:line="250" w:lineRule="auto"/>
        <w:ind w:left="1560" w:hanging="426"/>
        <w:contextualSpacing/>
        <w:jc w:val="both"/>
        <w:rPr>
          <w:rFonts w:ascii="Arial" w:eastAsia="Arial" w:hAnsi="Arial" w:cs="Arial"/>
          <w:sz w:val="24"/>
          <w:szCs w:val="24"/>
          <w:lang w:eastAsia="en-GB"/>
        </w:rPr>
      </w:pPr>
      <w:r w:rsidRPr="00827FDD">
        <w:rPr>
          <w:rFonts w:ascii="Arial" w:eastAsia="Arial" w:hAnsi="Arial" w:cs="Arial"/>
          <w:lang w:eastAsia="en-GB"/>
        </w:rPr>
        <w:t>was a decision which a reasonable IFR panel was entitled to reach.</w:t>
      </w:r>
    </w:p>
    <w:p w14:paraId="5B88DEC5" w14:textId="77777777" w:rsidR="002F3543" w:rsidRPr="00827FDD" w:rsidRDefault="002F3543" w:rsidP="70FA3A09">
      <w:pPr>
        <w:tabs>
          <w:tab w:val="left" w:pos="567"/>
        </w:tabs>
        <w:spacing w:after="0"/>
        <w:ind w:left="1701" w:hanging="567"/>
        <w:jc w:val="both"/>
        <w:rPr>
          <w:rFonts w:ascii="Arial" w:eastAsia="Arial" w:hAnsi="Arial" w:cs="Arial"/>
        </w:rPr>
      </w:pPr>
      <w:r w:rsidRPr="00827FDD">
        <w:rPr>
          <w:rFonts w:ascii="Arial" w:eastAsia="Arial" w:hAnsi="Arial" w:cs="Arial"/>
        </w:rPr>
        <w:t xml:space="preserve"> </w:t>
      </w:r>
    </w:p>
    <w:p w14:paraId="2CD704CF" w14:textId="77777777" w:rsidR="002F3543" w:rsidRPr="00827FDD" w:rsidRDefault="002F3543" w:rsidP="70FA3A09">
      <w:pPr>
        <w:tabs>
          <w:tab w:val="left" w:pos="567"/>
        </w:tabs>
        <w:spacing w:after="0"/>
        <w:jc w:val="both"/>
        <w:rPr>
          <w:rFonts w:ascii="Arial" w:eastAsia="Arial" w:hAnsi="Arial" w:cs="Arial"/>
        </w:rPr>
      </w:pPr>
      <w:r w:rsidRPr="00827FDD">
        <w:rPr>
          <w:rFonts w:ascii="Arial" w:eastAsia="Arial" w:hAnsi="Arial" w:cs="Arial"/>
        </w:rPr>
        <w:t>If the IFR Appeal Panel considers that there was no reasonable prospect of the NS IFR Panel coming to a different decision, then the IFR Appeal Panel shall uphold the decision notwithstanding the procedural error.</w:t>
      </w:r>
    </w:p>
    <w:p w14:paraId="4FE0397D" w14:textId="77777777" w:rsidR="002F3543" w:rsidRPr="002F3543" w:rsidRDefault="002F3543" w:rsidP="002F3543">
      <w:pPr>
        <w:tabs>
          <w:tab w:val="left" w:pos="567"/>
        </w:tabs>
        <w:spacing w:after="0"/>
        <w:ind w:left="567"/>
        <w:jc w:val="both"/>
        <w:rPr>
          <w:rFonts w:ascii="Arial" w:eastAsia="Arial" w:hAnsi="Arial" w:cs="Arial"/>
        </w:rPr>
      </w:pPr>
      <w:r w:rsidRPr="002F3543">
        <w:rPr>
          <w:rFonts w:ascii="Arial" w:eastAsia="Arial" w:hAnsi="Arial" w:cs="Arial"/>
        </w:rPr>
        <w:t xml:space="preserve"> </w:t>
      </w:r>
    </w:p>
    <w:p w14:paraId="680A4467" w14:textId="77777777" w:rsidR="002F3543" w:rsidRPr="002F3543" w:rsidRDefault="002F3543" w:rsidP="002F3543">
      <w:pPr>
        <w:tabs>
          <w:tab w:val="left" w:pos="567"/>
        </w:tabs>
        <w:spacing w:after="0"/>
        <w:jc w:val="both"/>
        <w:rPr>
          <w:rFonts w:ascii="Arial" w:eastAsia="Arial" w:hAnsi="Arial" w:cs="Arial"/>
        </w:rPr>
      </w:pPr>
      <w:r w:rsidRPr="002F3543">
        <w:rPr>
          <w:rFonts w:ascii="Arial" w:eastAsia="Arial" w:hAnsi="Arial" w:cs="Arial"/>
        </w:rPr>
        <w:t>However, if the IFR Appeal Panel considers that there was a reasonable prospect that NS IFR Panel may have come to a different decision if the NS IFR Panel had not made the procedural error, the IFR Appeal Panel shall require the NS IFR Panel to reconsider the decision.</w:t>
      </w:r>
    </w:p>
    <w:p w14:paraId="6CEF1502" w14:textId="77777777" w:rsidR="002F3543" w:rsidRPr="002F3543" w:rsidRDefault="002F3543" w:rsidP="002F3543">
      <w:pPr>
        <w:tabs>
          <w:tab w:val="left" w:pos="567"/>
        </w:tabs>
        <w:spacing w:after="0"/>
        <w:ind w:left="567"/>
        <w:jc w:val="both"/>
        <w:rPr>
          <w:rFonts w:ascii="Arial" w:eastAsia="Arial" w:hAnsi="Arial" w:cs="Arial"/>
        </w:rPr>
      </w:pPr>
      <w:r w:rsidRPr="002F3543">
        <w:rPr>
          <w:rFonts w:ascii="Arial" w:eastAsia="Arial" w:hAnsi="Arial" w:cs="Arial"/>
        </w:rPr>
        <w:t xml:space="preserve"> </w:t>
      </w:r>
    </w:p>
    <w:p w14:paraId="2B05D5A7" w14:textId="77777777" w:rsidR="002F3543" w:rsidRPr="002F3543" w:rsidRDefault="002F3543" w:rsidP="002F3543">
      <w:pPr>
        <w:tabs>
          <w:tab w:val="left" w:pos="567"/>
        </w:tabs>
        <w:spacing w:after="0"/>
        <w:jc w:val="both"/>
        <w:rPr>
          <w:rFonts w:ascii="Arial" w:eastAsia="Arial" w:hAnsi="Arial" w:cs="Arial"/>
        </w:rPr>
      </w:pPr>
      <w:r w:rsidRPr="002F3543">
        <w:rPr>
          <w:rFonts w:ascii="Arial" w:eastAsia="Arial" w:hAnsi="Arial" w:cs="Arial"/>
        </w:rPr>
        <w:t xml:space="preserve">The IFR Appeal Panel shall not have power to authorise funding for the requested treatment but shall have the right to make recommendations to the NS IFR Panel and/or to request one of the Officers authorised to take urgent decisions to consider exercising that power. </w:t>
      </w:r>
    </w:p>
    <w:p w14:paraId="19E23F1D" w14:textId="77777777" w:rsidR="002F3543" w:rsidRPr="002F3543" w:rsidRDefault="002F3543" w:rsidP="002F3543">
      <w:pPr>
        <w:tabs>
          <w:tab w:val="left" w:pos="567"/>
          <w:tab w:val="left" w:pos="700"/>
        </w:tabs>
        <w:spacing w:after="0"/>
        <w:ind w:left="567"/>
        <w:jc w:val="both"/>
        <w:rPr>
          <w:rFonts w:ascii="Arial" w:eastAsia="Arial" w:hAnsi="Arial" w:cs="Arial"/>
        </w:rPr>
      </w:pPr>
      <w:r w:rsidRPr="002F3543">
        <w:rPr>
          <w:rFonts w:ascii="Arial" w:eastAsia="Arial" w:hAnsi="Arial" w:cs="Arial"/>
        </w:rPr>
        <w:t xml:space="preserve"> </w:t>
      </w:r>
    </w:p>
    <w:p w14:paraId="179BEE0A" w14:textId="77777777" w:rsidR="002F3543" w:rsidRPr="002F3543" w:rsidRDefault="002F3543" w:rsidP="002F3543">
      <w:pPr>
        <w:tabs>
          <w:tab w:val="left" w:pos="567"/>
        </w:tabs>
        <w:spacing w:after="0"/>
        <w:jc w:val="both"/>
        <w:rPr>
          <w:rFonts w:ascii="Arial" w:eastAsia="Arial" w:hAnsi="Arial" w:cs="Arial"/>
          <w:b/>
          <w:bCs/>
        </w:rPr>
      </w:pPr>
      <w:r w:rsidRPr="002F3543">
        <w:rPr>
          <w:rFonts w:ascii="Arial" w:eastAsia="Arial" w:hAnsi="Arial" w:cs="Arial"/>
        </w:rPr>
        <w:t xml:space="preserve">Should the referring clinician or patient remain dissatisfied with the IFR Review Panel decision, either of them may pursue the matter through the NHS Complaints Procedure. </w:t>
      </w:r>
    </w:p>
    <w:p w14:paraId="5407B971" w14:textId="77777777" w:rsidR="002F3543" w:rsidRPr="002F3543" w:rsidRDefault="002F3543" w:rsidP="002F3543">
      <w:pPr>
        <w:tabs>
          <w:tab w:val="left" w:pos="567"/>
        </w:tabs>
        <w:spacing w:after="240"/>
        <w:ind w:left="567"/>
        <w:jc w:val="both"/>
        <w:rPr>
          <w:rFonts w:ascii="Arial" w:eastAsia="Arial" w:hAnsi="Arial" w:cs="Arial"/>
          <w:color w:val="000000" w:themeColor="text1"/>
        </w:rPr>
      </w:pPr>
      <w:r w:rsidRPr="002F3543">
        <w:rPr>
          <w:rFonts w:ascii="Arial" w:eastAsia="Arial" w:hAnsi="Arial" w:cs="Arial"/>
          <w:color w:val="000000" w:themeColor="text1"/>
        </w:rPr>
        <w:t xml:space="preserve"> </w:t>
      </w:r>
    </w:p>
    <w:p w14:paraId="47620CA7" w14:textId="77777777" w:rsidR="002F3543" w:rsidRPr="002F3543" w:rsidRDefault="002F3543" w:rsidP="002F3543">
      <w:pPr>
        <w:keepNext/>
        <w:keepLines/>
        <w:spacing w:before="240" w:after="0" w:line="259" w:lineRule="auto"/>
        <w:outlineLvl w:val="0"/>
        <w:rPr>
          <w:rFonts w:ascii="Arial" w:eastAsiaTheme="majorEastAsia" w:hAnsi="Arial" w:cs="Arial"/>
          <w:b/>
          <w:bCs/>
          <w:color w:val="2E74B5" w:themeColor="accent1" w:themeShade="BF"/>
        </w:rPr>
      </w:pPr>
      <w:bookmarkStart w:id="34" w:name="_Toc224719349"/>
      <w:bookmarkStart w:id="35" w:name="_Toc224723439"/>
      <w:bookmarkStart w:id="36" w:name="_Toc224890706"/>
      <w:r w:rsidRPr="002F3543">
        <w:rPr>
          <w:rFonts w:ascii="Arial" w:eastAsiaTheme="majorEastAsia" w:hAnsi="Arial" w:cs="Arial"/>
          <w:b/>
          <w:bCs/>
        </w:rPr>
        <w:t xml:space="preserve">6. </w:t>
      </w:r>
      <w:bookmarkEnd w:id="34"/>
      <w:r w:rsidRPr="002F3543">
        <w:rPr>
          <w:rFonts w:ascii="Arial" w:eastAsiaTheme="majorEastAsia" w:hAnsi="Arial" w:cs="Arial"/>
          <w:b/>
          <w:bCs/>
        </w:rPr>
        <w:t>RELATED ICB GOVERNANCE AND POLICIES</w:t>
      </w:r>
      <w:bookmarkEnd w:id="35"/>
      <w:bookmarkEnd w:id="36"/>
      <w:r w:rsidRPr="002F3543">
        <w:rPr>
          <w:rFonts w:ascii="Arial" w:eastAsiaTheme="majorEastAsia" w:hAnsi="Arial" w:cs="Arial"/>
          <w:b/>
          <w:bCs/>
          <w:color w:val="2E74B5" w:themeColor="accent1" w:themeShade="BF"/>
        </w:rPr>
        <w:br/>
      </w:r>
    </w:p>
    <w:p w14:paraId="178C2C07" w14:textId="77777777" w:rsidR="002F3543" w:rsidRPr="002F3543" w:rsidRDefault="002F3543" w:rsidP="002F3543">
      <w:pPr>
        <w:keepNext/>
        <w:keepLines/>
        <w:spacing w:before="40" w:after="0" w:line="259" w:lineRule="auto"/>
        <w:outlineLvl w:val="1"/>
        <w:rPr>
          <w:rFonts w:ascii="Arial" w:eastAsiaTheme="majorEastAsia" w:hAnsi="Arial" w:cs="Arial"/>
          <w:b/>
          <w:bCs/>
          <w:color w:val="2E74B5" w:themeColor="accent1" w:themeShade="BF"/>
        </w:rPr>
      </w:pPr>
      <w:bookmarkStart w:id="37" w:name="_Toc224719350"/>
      <w:bookmarkStart w:id="38" w:name="_Toc224723440"/>
      <w:bookmarkStart w:id="39" w:name="_Toc224890707"/>
      <w:r w:rsidRPr="002F3543">
        <w:rPr>
          <w:rFonts w:ascii="Arial" w:eastAsiaTheme="majorEastAsia" w:hAnsi="Arial" w:cs="Arial"/>
          <w:b/>
          <w:bCs/>
        </w:rPr>
        <w:t>6.</w:t>
      </w:r>
      <w:proofErr w:type="gramStart"/>
      <w:r w:rsidRPr="002F3543">
        <w:rPr>
          <w:rFonts w:ascii="Arial" w:eastAsiaTheme="majorEastAsia" w:hAnsi="Arial" w:cs="Arial"/>
          <w:b/>
          <w:bCs/>
        </w:rPr>
        <w:t>1.Clinical</w:t>
      </w:r>
      <w:proofErr w:type="gramEnd"/>
      <w:r w:rsidRPr="002F3543">
        <w:rPr>
          <w:rFonts w:ascii="Arial" w:eastAsiaTheme="majorEastAsia" w:hAnsi="Arial" w:cs="Arial"/>
          <w:b/>
          <w:bCs/>
        </w:rPr>
        <w:t xml:space="preserve"> Threshold Policies</w:t>
      </w:r>
      <w:bookmarkEnd w:id="37"/>
      <w:bookmarkEnd w:id="38"/>
      <w:bookmarkEnd w:id="39"/>
      <w:r w:rsidRPr="002F3543">
        <w:rPr>
          <w:rFonts w:ascii="Arial" w:eastAsiaTheme="majorEastAsia" w:hAnsi="Arial" w:cs="Arial"/>
          <w:b/>
          <w:bCs/>
          <w:color w:val="2E74B5" w:themeColor="accent1" w:themeShade="BF"/>
        </w:rPr>
        <w:br/>
      </w:r>
    </w:p>
    <w:p w14:paraId="7781B559" w14:textId="77777777" w:rsidR="002F3543" w:rsidRPr="002F3543" w:rsidRDefault="002F3543" w:rsidP="002F3543">
      <w:pPr>
        <w:tabs>
          <w:tab w:val="left" w:pos="2250"/>
        </w:tabs>
        <w:spacing w:after="0" w:line="240" w:lineRule="auto"/>
        <w:ind w:right="-24"/>
        <w:rPr>
          <w:rFonts w:ascii="Arial" w:hAnsi="Arial" w:cs="Arial"/>
        </w:rPr>
      </w:pPr>
      <w:r w:rsidRPr="002F3543">
        <w:rPr>
          <w:rFonts w:ascii="Arial" w:hAnsi="Arial" w:cs="Arial"/>
        </w:rPr>
        <w:t>The Clinical Policy Development Group is to support effective commissioning by developing clinical threshold policies based on the best available evidence, in an open and transparent process.  These policies support NS ICB to prioritise resource allocation for treatments based on evidence of clinical effectiveness, safety, cost effectiveness and affordability, to ensure finite resources are managed to optimise health outcomes for the local population.</w:t>
      </w:r>
    </w:p>
    <w:p w14:paraId="46170900" w14:textId="77777777" w:rsidR="002F3543" w:rsidRPr="002F3543" w:rsidRDefault="002F3543" w:rsidP="002F3543">
      <w:pPr>
        <w:tabs>
          <w:tab w:val="left" w:pos="2250"/>
        </w:tabs>
        <w:spacing w:after="0" w:line="240" w:lineRule="auto"/>
        <w:ind w:right="-24"/>
        <w:jc w:val="both"/>
        <w:rPr>
          <w:rFonts w:ascii="Arial" w:hAnsi="Arial" w:cs="Arial"/>
        </w:rPr>
      </w:pPr>
    </w:p>
    <w:p w14:paraId="7CC10D9A"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40" w:name="_Toc224719351"/>
      <w:bookmarkStart w:id="41" w:name="_Toc224723441"/>
      <w:bookmarkStart w:id="42" w:name="_Toc224890708"/>
      <w:r w:rsidRPr="002F3543">
        <w:rPr>
          <w:rFonts w:ascii="Arial" w:eastAsiaTheme="majorEastAsia" w:hAnsi="Arial" w:cs="Arial"/>
          <w:b/>
          <w:bCs/>
        </w:rPr>
        <w:lastRenderedPageBreak/>
        <w:t>6.2. Consultation Process</w:t>
      </w:r>
      <w:bookmarkEnd w:id="40"/>
      <w:bookmarkEnd w:id="41"/>
      <w:bookmarkEnd w:id="42"/>
    </w:p>
    <w:p w14:paraId="1533CD86" w14:textId="77777777" w:rsidR="002F3543" w:rsidRPr="002F3543" w:rsidRDefault="002F3543" w:rsidP="002F3543">
      <w:pPr>
        <w:tabs>
          <w:tab w:val="left" w:pos="2250"/>
        </w:tabs>
        <w:spacing w:after="0" w:line="240" w:lineRule="auto"/>
        <w:ind w:left="567" w:right="-24"/>
        <w:contextualSpacing/>
        <w:jc w:val="both"/>
        <w:rPr>
          <w:rFonts w:ascii="Arial" w:eastAsia="Arial" w:hAnsi="Arial" w:cs="Arial"/>
          <w:color w:val="000000"/>
          <w:lang w:eastAsia="en-GB"/>
        </w:rPr>
      </w:pPr>
    </w:p>
    <w:p w14:paraId="7F605BD4" w14:textId="77777777" w:rsidR="002F3543" w:rsidRPr="002F3543" w:rsidRDefault="002F3543" w:rsidP="002F3543">
      <w:pPr>
        <w:spacing w:after="160" w:line="259" w:lineRule="auto"/>
        <w:jc w:val="both"/>
      </w:pPr>
      <w:r w:rsidRPr="002F3543">
        <w:rPr>
          <w:rFonts w:ascii="Arial" w:hAnsi="Arial" w:cs="Arial"/>
        </w:rPr>
        <w:t>All affected Providers, Primary Care and other appropriate stakeholders will be given the opportunity to engage in the policy development process via the Clinical Policy Development Group. The Clinical Policy Development Group will consider all feedback received and where appropriate, are willing to make amendments as suggested.</w:t>
      </w:r>
    </w:p>
    <w:p w14:paraId="2EAFBF2A"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43" w:name="_Toc224719352"/>
      <w:bookmarkStart w:id="44" w:name="_Toc224723442"/>
      <w:bookmarkStart w:id="45" w:name="_Toc224890709"/>
      <w:r w:rsidRPr="002F3543">
        <w:rPr>
          <w:rFonts w:ascii="Arial" w:eastAsiaTheme="majorEastAsia" w:hAnsi="Arial" w:cs="Arial"/>
          <w:b/>
          <w:bCs/>
        </w:rPr>
        <w:t>6.3. Clinical Thresholds</w:t>
      </w:r>
      <w:bookmarkEnd w:id="43"/>
      <w:bookmarkEnd w:id="44"/>
      <w:bookmarkEnd w:id="45"/>
    </w:p>
    <w:p w14:paraId="27457E82" w14:textId="77777777" w:rsidR="002F3543" w:rsidRPr="002F3543" w:rsidRDefault="002F3543" w:rsidP="002F3543">
      <w:pPr>
        <w:tabs>
          <w:tab w:val="left" w:pos="2250"/>
        </w:tabs>
        <w:spacing w:after="0" w:line="240" w:lineRule="auto"/>
        <w:ind w:right="-24"/>
        <w:jc w:val="both"/>
        <w:rPr>
          <w:rFonts w:ascii="Arial" w:hAnsi="Arial" w:cs="Arial"/>
          <w:b/>
          <w:bCs/>
          <w:sz w:val="24"/>
          <w:szCs w:val="24"/>
        </w:rPr>
      </w:pPr>
    </w:p>
    <w:p w14:paraId="3013094F" w14:textId="77777777" w:rsidR="002F3543" w:rsidRPr="002F3543" w:rsidRDefault="002F3543" w:rsidP="002F3543">
      <w:pPr>
        <w:tabs>
          <w:tab w:val="left" w:pos="2250"/>
        </w:tabs>
        <w:spacing w:after="0" w:line="240" w:lineRule="auto"/>
        <w:ind w:right="-24"/>
        <w:jc w:val="both"/>
        <w:rPr>
          <w:rFonts w:ascii="Arial" w:hAnsi="Arial" w:cs="Arial"/>
        </w:rPr>
      </w:pPr>
      <w:r w:rsidRPr="002F3543">
        <w:rPr>
          <w:rFonts w:ascii="Arial" w:hAnsi="Arial" w:cs="Arial"/>
        </w:rPr>
        <w:t>Once the procedures and thresholds for any new or existing phase are decided the Clinical Thresholds Policy will be amended, uploaded on to Knowledge NoW (or appropriate successor website) and disseminated to appropriate Providers and stakeholders. (Clinical Threshold Policy Implementation SOP) see appendix 1</w:t>
      </w:r>
    </w:p>
    <w:p w14:paraId="6558EB7F" w14:textId="77777777" w:rsidR="002F3543" w:rsidRPr="002F3543" w:rsidRDefault="002F3543" w:rsidP="002F3543">
      <w:pPr>
        <w:tabs>
          <w:tab w:val="left" w:pos="2250"/>
        </w:tabs>
        <w:spacing w:after="0" w:line="240" w:lineRule="auto"/>
        <w:ind w:right="-24"/>
        <w:jc w:val="both"/>
        <w:rPr>
          <w:rFonts w:ascii="Arial" w:hAnsi="Arial" w:cs="Arial"/>
        </w:rPr>
      </w:pPr>
    </w:p>
    <w:p w14:paraId="1F4F5223" w14:textId="77777777" w:rsidR="002F3543" w:rsidRPr="002F3543" w:rsidRDefault="002F3543" w:rsidP="002F3543">
      <w:pPr>
        <w:keepNext/>
        <w:keepLines/>
        <w:spacing w:before="40" w:after="0" w:line="259" w:lineRule="auto"/>
        <w:outlineLvl w:val="1"/>
        <w:rPr>
          <w:rFonts w:ascii="Arial" w:eastAsiaTheme="majorEastAsia" w:hAnsi="Arial" w:cs="Arial"/>
          <w:b/>
          <w:bCs/>
          <w:color w:val="2E74B5" w:themeColor="accent1" w:themeShade="BF"/>
          <w:sz w:val="26"/>
          <w:szCs w:val="26"/>
        </w:rPr>
      </w:pPr>
      <w:bookmarkStart w:id="46" w:name="_Toc224719353"/>
      <w:bookmarkStart w:id="47" w:name="_Toc224723443"/>
      <w:bookmarkStart w:id="48" w:name="_Toc224890710"/>
      <w:r w:rsidRPr="002F3543">
        <w:rPr>
          <w:rFonts w:ascii="Arial" w:eastAsiaTheme="majorEastAsia" w:hAnsi="Arial" w:cs="Arial"/>
          <w:b/>
          <w:bCs/>
        </w:rPr>
        <w:t>6.4.  Area Prescribing Committee (NS APC) (TAG /IMOC or equivalent)</w:t>
      </w:r>
      <w:bookmarkEnd w:id="46"/>
      <w:bookmarkEnd w:id="47"/>
      <w:bookmarkEnd w:id="48"/>
    </w:p>
    <w:p w14:paraId="410ECAE0" w14:textId="77777777" w:rsidR="002F3543" w:rsidRPr="002F3543" w:rsidRDefault="002F3543" w:rsidP="002F3543">
      <w:pPr>
        <w:tabs>
          <w:tab w:val="left" w:pos="2250"/>
        </w:tabs>
        <w:spacing w:after="0" w:line="240" w:lineRule="auto"/>
        <w:ind w:right="-24"/>
        <w:jc w:val="both"/>
        <w:rPr>
          <w:rFonts w:ascii="Arial" w:hAnsi="Arial" w:cs="Arial"/>
          <w:color w:val="EE0000"/>
        </w:rPr>
      </w:pPr>
    </w:p>
    <w:p w14:paraId="6F89DC1F" w14:textId="77777777" w:rsidR="002F3543" w:rsidRPr="002F3543" w:rsidRDefault="002F3543" w:rsidP="002F3543">
      <w:pPr>
        <w:tabs>
          <w:tab w:val="left" w:pos="2250"/>
        </w:tabs>
        <w:spacing w:after="0" w:line="240" w:lineRule="auto"/>
        <w:ind w:right="-24"/>
        <w:jc w:val="both"/>
        <w:rPr>
          <w:rFonts w:ascii="Arial" w:hAnsi="Arial" w:cs="Arial"/>
        </w:rPr>
      </w:pPr>
      <w:r w:rsidRPr="002F3543">
        <w:rPr>
          <w:rFonts w:ascii="Arial" w:hAnsi="Arial" w:cs="Arial"/>
        </w:rPr>
        <w:t xml:space="preserve">The NS APC has a responsibility to promote rational, evidence-based, high quality, best-value medicines optimisation across Norfolk and Suffolk to ensure equity of access to medicines for all residents. </w:t>
      </w:r>
      <w:r w:rsidRPr="002F3543">
        <w:rPr>
          <w:rFonts w:ascii="Arial" w:eastAsia="Arial" w:hAnsi="Arial" w:cs="Arial"/>
        </w:rPr>
        <w:t xml:space="preserve">The remit is to provide oversight and direction to deliver a shared medicines optimisation agenda for improving population health, preventing ill health, reducing health inequality, and promoting physical and mental health and wellbeing across Norfolk and Suffolk. It provides a system-wide </w:t>
      </w:r>
      <w:r w:rsidRPr="002F3543">
        <w:rPr>
          <w:rFonts w:ascii="Arial" w:hAnsi="Arial" w:cs="Arial"/>
        </w:rPr>
        <w:t xml:space="preserve">collective clinical leadership </w:t>
      </w:r>
      <w:r w:rsidRPr="002F3543">
        <w:rPr>
          <w:rFonts w:ascii="Arial" w:eastAsia="Arial" w:hAnsi="Arial" w:cs="Arial"/>
        </w:rPr>
        <w:t>approach to medicines optimisation and clinical decision making ensuring a</w:t>
      </w:r>
      <w:r w:rsidRPr="002F3543">
        <w:rPr>
          <w:rFonts w:ascii="Arial" w:hAnsi="Arial" w:cs="Arial"/>
        </w:rPr>
        <w:t xml:space="preserve"> best value approach across the ICS </w:t>
      </w:r>
      <w:proofErr w:type="gramStart"/>
      <w:r w:rsidRPr="002F3543">
        <w:rPr>
          <w:rFonts w:ascii="Arial" w:hAnsi="Arial" w:cs="Arial"/>
        </w:rPr>
        <w:t>including;</w:t>
      </w:r>
      <w:proofErr w:type="gramEnd"/>
      <w:r w:rsidRPr="002F3543">
        <w:rPr>
          <w:rFonts w:ascii="Arial" w:hAnsi="Arial" w:cs="Arial"/>
        </w:rPr>
        <w:t xml:space="preserve"> acute and mental health services, Primary Care Networks and Community Services</w:t>
      </w:r>
      <w:r w:rsidRPr="002F3543">
        <w:rPr>
          <w:rFonts w:ascii="Arial" w:eastAsia="Arial" w:hAnsi="Arial" w:cs="Arial"/>
        </w:rPr>
        <w:t xml:space="preserve"> </w:t>
      </w:r>
      <w:r w:rsidRPr="002F3543">
        <w:rPr>
          <w:rFonts w:ascii="Arial" w:hAnsi="Arial" w:cs="Arial"/>
        </w:rPr>
        <w:t>There is also consideration of other health-system costs to support and facilitate service redesign.</w:t>
      </w:r>
    </w:p>
    <w:p w14:paraId="16CE8EEB" w14:textId="77777777" w:rsidR="002F3543" w:rsidRPr="002F3543" w:rsidRDefault="002F3543" w:rsidP="002F3543">
      <w:pPr>
        <w:tabs>
          <w:tab w:val="left" w:pos="2250"/>
        </w:tabs>
        <w:spacing w:after="0" w:line="240" w:lineRule="auto"/>
        <w:ind w:right="-24"/>
        <w:jc w:val="both"/>
      </w:pPr>
      <w:r w:rsidRPr="002F3543">
        <w:rPr>
          <w:rFonts w:ascii="Arial" w:hAnsi="Arial" w:cs="Arial"/>
        </w:rPr>
        <w:t xml:space="preserve"> </w:t>
      </w:r>
    </w:p>
    <w:p w14:paraId="0D4D9861" w14:textId="77777777" w:rsidR="002F3543" w:rsidRPr="002F3543" w:rsidRDefault="002F3543" w:rsidP="002F3543">
      <w:pPr>
        <w:tabs>
          <w:tab w:val="left" w:pos="2250"/>
        </w:tabs>
        <w:spacing w:after="0" w:line="240" w:lineRule="auto"/>
        <w:ind w:right="-24"/>
        <w:jc w:val="both"/>
        <w:rPr>
          <w:rFonts w:ascii="Arial" w:hAnsi="Arial" w:cs="Arial"/>
        </w:rPr>
      </w:pPr>
      <w:r w:rsidRPr="002F3543">
        <w:rPr>
          <w:rFonts w:ascii="Arial" w:hAnsi="Arial" w:cs="Arial"/>
        </w:rPr>
        <w:t xml:space="preserve">The NS APC commission NICE approved </w:t>
      </w:r>
      <w:proofErr w:type="gramStart"/>
      <w:r w:rsidRPr="002F3543">
        <w:rPr>
          <w:rFonts w:ascii="Arial" w:hAnsi="Arial" w:cs="Arial"/>
        </w:rPr>
        <w:t>treatments;</w:t>
      </w:r>
      <w:proofErr w:type="gramEnd"/>
      <w:r w:rsidRPr="002F3543">
        <w:rPr>
          <w:rFonts w:ascii="Arial" w:hAnsi="Arial" w:cs="Arial"/>
        </w:rPr>
        <w:t xml:space="preserve"> adopting NICE Technology Appraisals (TAs) within the mandated timeframe, make local commissioning recommendations considering regional and national guidance, in ways that are clear, consistent, and defensible, using the NHS ‘Ethical &amp; Commissioning Principles’ Framework and local decision-making criteria </w:t>
      </w:r>
    </w:p>
    <w:p w14:paraId="74DB6DE5" w14:textId="77777777" w:rsidR="002F3543" w:rsidRPr="002F3543" w:rsidRDefault="002F3543" w:rsidP="002F3543">
      <w:pPr>
        <w:tabs>
          <w:tab w:val="left" w:pos="2250"/>
        </w:tabs>
        <w:spacing w:after="0" w:line="240" w:lineRule="auto"/>
        <w:ind w:right="-24"/>
        <w:jc w:val="both"/>
        <w:rPr>
          <w:rFonts w:ascii="Arial" w:hAnsi="Arial" w:cs="Arial"/>
        </w:rPr>
      </w:pPr>
    </w:p>
    <w:p w14:paraId="2113CDEC"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49" w:name="_Toc224719354"/>
      <w:bookmarkStart w:id="50" w:name="_Toc224723444"/>
      <w:bookmarkStart w:id="51" w:name="_Toc224890711"/>
      <w:r w:rsidRPr="002F3543">
        <w:rPr>
          <w:rFonts w:ascii="Arial" w:eastAsiaTheme="majorEastAsia" w:hAnsi="Arial" w:cs="Arial"/>
          <w:b/>
          <w:bCs/>
          <w:sz w:val="24"/>
          <w:szCs w:val="24"/>
        </w:rPr>
        <w:t>6.5. Knowledge NoW</w:t>
      </w:r>
      <w:bookmarkEnd w:id="49"/>
      <w:bookmarkEnd w:id="50"/>
      <w:bookmarkEnd w:id="51"/>
      <w:r w:rsidRPr="002F3543">
        <w:rPr>
          <w:rFonts w:ascii="Arial" w:eastAsiaTheme="majorEastAsia" w:hAnsi="Arial" w:cs="Arial"/>
          <w:b/>
          <w:bCs/>
          <w:sz w:val="24"/>
          <w:szCs w:val="24"/>
        </w:rPr>
        <w:br/>
      </w:r>
    </w:p>
    <w:p w14:paraId="0FCFA796"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The IFR policy can be found on the Knowledge NoW website available for downloading here </w:t>
      </w:r>
      <w:hyperlink r:id="rId16">
        <w:r w:rsidRPr="002F3543">
          <w:rPr>
            <w:rFonts w:ascii="Arial" w:hAnsi="Arial" w:cs="Arial"/>
            <w:color w:val="0563C1"/>
            <w:u w:val="single"/>
          </w:rPr>
          <w:t>IFR Policy</w:t>
        </w:r>
      </w:hyperlink>
      <w:r w:rsidRPr="002F3543">
        <w:rPr>
          <w:rFonts w:ascii="Arial" w:hAnsi="Arial" w:cs="Arial"/>
        </w:rPr>
        <w:t xml:space="preserve"> . The IFR form is available via primary care clinical systems, or Knowledge NoW, </w:t>
      </w:r>
      <w:hyperlink r:id="rId17">
        <w:r w:rsidRPr="002F3543">
          <w:rPr>
            <w:rFonts w:ascii="Arial" w:hAnsi="Arial" w:cs="Arial"/>
            <w:color w:val="0563C1"/>
            <w:u w:val="single"/>
          </w:rPr>
          <w:t>IFR Form</w:t>
        </w:r>
      </w:hyperlink>
      <w:r w:rsidRPr="002F3543">
        <w:rPr>
          <w:rFonts w:ascii="Arial" w:hAnsi="Arial" w:cs="Arial"/>
        </w:rPr>
        <w:t xml:space="preserve"> . This website is subject to change with the evolution of the new NSICB.</w:t>
      </w:r>
    </w:p>
    <w:p w14:paraId="2C5CD898" w14:textId="77777777" w:rsidR="002F3543" w:rsidRPr="002F3543" w:rsidRDefault="002F3543" w:rsidP="002F3543">
      <w:pPr>
        <w:spacing w:after="0" w:line="240" w:lineRule="auto"/>
        <w:jc w:val="both"/>
        <w:rPr>
          <w:rFonts w:ascii="Arial" w:hAnsi="Arial" w:cs="Arial"/>
          <w:b/>
          <w:bCs/>
          <w:sz w:val="24"/>
          <w:szCs w:val="24"/>
        </w:rPr>
      </w:pPr>
    </w:p>
    <w:p w14:paraId="00EE146B" w14:textId="77777777" w:rsidR="002F3543" w:rsidRPr="002F3543" w:rsidRDefault="002F3543" w:rsidP="002F3543">
      <w:pPr>
        <w:keepNext/>
        <w:keepLines/>
        <w:spacing w:before="240" w:after="0" w:line="259" w:lineRule="auto"/>
        <w:outlineLvl w:val="0"/>
        <w:rPr>
          <w:rFonts w:ascii="Arial" w:eastAsiaTheme="majorEastAsia" w:hAnsi="Arial" w:cs="Arial"/>
          <w:b/>
          <w:bCs/>
          <w:sz w:val="24"/>
          <w:szCs w:val="24"/>
        </w:rPr>
      </w:pPr>
      <w:bookmarkStart w:id="52" w:name="_Toc224719355"/>
      <w:bookmarkStart w:id="53" w:name="_Toc224723445"/>
      <w:bookmarkStart w:id="54" w:name="_Toc224890712"/>
      <w:r w:rsidRPr="002F3543">
        <w:rPr>
          <w:rFonts w:ascii="Arial" w:eastAsiaTheme="majorEastAsia" w:hAnsi="Arial" w:cs="Arial"/>
          <w:b/>
          <w:bCs/>
          <w:sz w:val="24"/>
          <w:szCs w:val="24"/>
        </w:rPr>
        <w:t>7.ROLES &amp; RESPONSIBILITIES</w:t>
      </w:r>
      <w:bookmarkEnd w:id="52"/>
      <w:bookmarkEnd w:id="53"/>
      <w:bookmarkEnd w:id="54"/>
    </w:p>
    <w:p w14:paraId="4891EE24"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r w:rsidRPr="002F3543">
        <w:rPr>
          <w:rFonts w:ascii="Arial" w:eastAsiaTheme="majorEastAsia" w:hAnsi="Arial" w:cs="Arial"/>
          <w:b/>
          <w:bCs/>
          <w:sz w:val="24"/>
          <w:szCs w:val="24"/>
        </w:rPr>
        <w:br/>
      </w:r>
      <w:bookmarkStart w:id="55" w:name="_Toc224719356"/>
      <w:bookmarkStart w:id="56" w:name="_Toc224723446"/>
      <w:bookmarkStart w:id="57" w:name="_Toc224890713"/>
      <w:r w:rsidRPr="002F3543">
        <w:rPr>
          <w:rFonts w:ascii="Arial" w:eastAsiaTheme="majorEastAsia" w:hAnsi="Arial" w:cs="Arial"/>
          <w:b/>
          <w:bCs/>
          <w:sz w:val="24"/>
          <w:szCs w:val="24"/>
        </w:rPr>
        <w:t>7.1. Individual Funding Request Process – Providers, Including General Practice</w:t>
      </w:r>
      <w:bookmarkEnd w:id="55"/>
      <w:bookmarkEnd w:id="56"/>
      <w:bookmarkEnd w:id="57"/>
      <w:r w:rsidRPr="002F3543">
        <w:rPr>
          <w:rFonts w:asciiTheme="majorHAnsi" w:eastAsiaTheme="majorEastAsia" w:hAnsiTheme="majorHAnsi" w:cstheme="majorBidi"/>
          <w:color w:val="2E74B5" w:themeColor="accent1" w:themeShade="BF"/>
          <w:sz w:val="26"/>
          <w:szCs w:val="26"/>
        </w:rPr>
        <w:br/>
      </w:r>
    </w:p>
    <w:p w14:paraId="2169A76F" w14:textId="77777777" w:rsidR="002F3543" w:rsidRPr="002F3543" w:rsidRDefault="002F3543" w:rsidP="002F3543">
      <w:pPr>
        <w:rPr>
          <w:rFonts w:ascii="Arial" w:hAnsi="Arial" w:cs="Arial"/>
        </w:rPr>
      </w:pPr>
      <w:r w:rsidRPr="002F3543">
        <w:rPr>
          <w:rFonts w:ascii="Arial" w:hAnsi="Arial" w:cs="Arial"/>
        </w:rPr>
        <w:t>The voting members of the panel are clinically experienced professionals who have undertaken robust IFR training.  This enables them to evaluate each request on a consistent and evidenced based manner, considering biological plausibility, clinical effectiveness, and financial sustainability.</w:t>
      </w:r>
    </w:p>
    <w:p w14:paraId="6D490FC8" w14:textId="77777777" w:rsidR="002F3543" w:rsidRPr="002F3543" w:rsidRDefault="002F3543" w:rsidP="002F3543">
      <w:pPr>
        <w:rPr>
          <w:rFonts w:ascii="Arial" w:hAnsi="Arial" w:cs="Arial"/>
        </w:rPr>
      </w:pPr>
      <w:r w:rsidRPr="002F3543">
        <w:rPr>
          <w:rFonts w:ascii="Arial" w:hAnsi="Arial" w:cs="Arial"/>
        </w:rPr>
        <w:t>Providers, including General Practice, are to ensure the following:</w:t>
      </w:r>
    </w:p>
    <w:p w14:paraId="26EF7048" w14:textId="77777777" w:rsidR="002F3543" w:rsidRPr="002F3543" w:rsidRDefault="002F3543" w:rsidP="002F3543">
      <w:pPr>
        <w:rPr>
          <w:rFonts w:ascii="Arial" w:hAnsi="Arial" w:cs="Arial"/>
        </w:rPr>
      </w:pPr>
      <w:r w:rsidRPr="002F3543">
        <w:rPr>
          <w:rFonts w:ascii="Arial" w:hAnsi="Arial" w:cs="Arial"/>
        </w:rPr>
        <w:t>The Clinical Thresholds Policy, IFR form and other associated documentation is shared and communicated internally with all relevant staff to ensure compliance with the Policy.</w:t>
      </w:r>
    </w:p>
    <w:p w14:paraId="4AB3411D" w14:textId="77777777" w:rsidR="002F3543" w:rsidRPr="002F3543" w:rsidRDefault="002F3543" w:rsidP="002F3543">
      <w:pPr>
        <w:rPr>
          <w:rFonts w:ascii="Arial" w:hAnsi="Arial" w:cs="Arial"/>
          <w:u w:val="single"/>
        </w:rPr>
      </w:pPr>
      <w:r w:rsidRPr="002F3543">
        <w:rPr>
          <w:rFonts w:ascii="Arial" w:hAnsi="Arial" w:cs="Arial"/>
        </w:rPr>
        <w:t xml:space="preserve">Clinicians will take the NS ICB, clinical threshold policies into account in the advice and guidance given to patients prior to making the decision to request an IFR. The IFR process is discussed with </w:t>
      </w:r>
      <w:r w:rsidRPr="002F3543">
        <w:rPr>
          <w:rFonts w:ascii="Arial" w:hAnsi="Arial" w:cs="Arial"/>
        </w:rPr>
        <w:lastRenderedPageBreak/>
        <w:t xml:space="preserve">the patient in clinic to ensure the patient understands the process regarding funding requirements and consent to share information.  A patient information leaflet explaining the IFR process can be located via the link below and </w:t>
      </w:r>
      <w:r w:rsidRPr="002F3543">
        <w:rPr>
          <w:rFonts w:ascii="Arial" w:hAnsi="Arial" w:cs="Arial"/>
          <w:u w:val="single"/>
        </w:rPr>
        <w:t>should be given to the patient to assist with this discussion.</w:t>
      </w:r>
    </w:p>
    <w:p w14:paraId="59D5CFE6" w14:textId="77777777" w:rsidR="002F3543" w:rsidRPr="002F3543" w:rsidRDefault="002F3543" w:rsidP="002F3543">
      <w:pPr>
        <w:rPr>
          <w:rFonts w:ascii="Arial" w:hAnsi="Arial" w:cs="Arial"/>
        </w:rPr>
      </w:pPr>
      <w:hyperlink r:id="rId18" w:history="1">
        <w:r w:rsidRPr="002F3543">
          <w:rPr>
            <w:rFonts w:ascii="Arial" w:hAnsi="Arial" w:cs="Arial"/>
            <w:color w:val="0000FF"/>
            <w:u w:val="single"/>
          </w:rPr>
          <w:t>Information for Patients - Knowledge NoW</w:t>
        </w:r>
      </w:hyperlink>
    </w:p>
    <w:p w14:paraId="7A9586A3" w14:textId="77777777" w:rsidR="002F3543" w:rsidRPr="002F3543" w:rsidRDefault="002F3543" w:rsidP="002F3543">
      <w:pPr>
        <w:rPr>
          <w:rFonts w:ascii="Arial" w:hAnsi="Arial" w:cs="Arial"/>
        </w:rPr>
      </w:pPr>
      <w:r w:rsidRPr="002F3543">
        <w:rPr>
          <w:rFonts w:ascii="Arial" w:hAnsi="Arial" w:cs="Arial"/>
        </w:rPr>
        <w:t xml:space="preserve">An IFR form must be completed electronically, by the relevant supporting clinician for the patient. The request forms are available on Ardens, the Knowledge NoW website at; </w:t>
      </w:r>
      <w:hyperlink r:id="rId19">
        <w:r w:rsidRPr="002F3543">
          <w:rPr>
            <w:rFonts w:ascii="Arial" w:hAnsi="Arial" w:cs="Arial"/>
            <w:u w:val="single"/>
          </w:rPr>
          <w:t>Referral Forms - Knowledge NoW (NSknowledgenow.nhs.uk)</w:t>
        </w:r>
      </w:hyperlink>
      <w:r w:rsidRPr="002F3543">
        <w:rPr>
          <w:rFonts w:ascii="Arial" w:hAnsi="Arial" w:cs="Arial"/>
        </w:rPr>
        <w:t xml:space="preserve"> although this website may be subject to change with the evolution of the new NSICB, or via email request </w:t>
      </w:r>
      <w:hyperlink r:id="rId20" w:history="1">
        <w:r w:rsidRPr="002F3543">
          <w:rPr>
            <w:rFonts w:ascii="Arial" w:hAnsi="Arial" w:cs="Arial"/>
            <w:highlight w:val="yellow"/>
            <w:u w:val="single"/>
          </w:rPr>
          <w:t>nw.ifr@nhs.net</w:t>
        </w:r>
      </w:hyperlink>
      <w:r w:rsidRPr="002F3543">
        <w:rPr>
          <w:rFonts w:ascii="Arial" w:hAnsi="Arial" w:cs="Arial"/>
          <w:highlight w:val="yellow"/>
        </w:rPr>
        <w:t>.</w:t>
      </w:r>
      <w:r w:rsidRPr="002F3543">
        <w:rPr>
          <w:rFonts w:ascii="Arial" w:hAnsi="Arial" w:cs="Arial"/>
        </w:rPr>
        <w:t xml:space="preserve"> The completed IFR form should be submitted using the agreed template.  Handwritten pro-formas cannot be accepted and will be returned to the requesting clinician.</w:t>
      </w:r>
    </w:p>
    <w:p w14:paraId="555B247C" w14:textId="77777777" w:rsidR="002F3543" w:rsidRPr="002F3543" w:rsidRDefault="002F3543" w:rsidP="002F3543">
      <w:pPr>
        <w:rPr>
          <w:rFonts w:ascii="Arial" w:hAnsi="Arial" w:cs="Arial"/>
        </w:rPr>
      </w:pPr>
      <w:r w:rsidRPr="002F3543">
        <w:rPr>
          <w:rFonts w:ascii="Arial" w:hAnsi="Arial" w:cs="Arial"/>
        </w:rPr>
        <w:t xml:space="preserve">The IFR form must be completed to indicate patient consent, where patient consent has not been declared or clearly marked the incomplete proforma will be returned to the requesting clinician </w:t>
      </w:r>
    </w:p>
    <w:p w14:paraId="249379E6" w14:textId="77777777" w:rsidR="002F3543" w:rsidRPr="002F3543" w:rsidRDefault="002F3543" w:rsidP="002F3543">
      <w:pPr>
        <w:rPr>
          <w:rFonts w:ascii="Arial" w:hAnsi="Arial" w:cs="Arial"/>
        </w:rPr>
      </w:pPr>
      <w:r w:rsidRPr="002F3543">
        <w:rPr>
          <w:rFonts w:ascii="Arial" w:hAnsi="Arial" w:cs="Arial"/>
        </w:rPr>
        <w:t xml:space="preserve">Once a request has been submitted for funding, the clinician will respond to queries and/or requests for further information in a timely manner. </w:t>
      </w:r>
    </w:p>
    <w:p w14:paraId="48B81FA8" w14:textId="77777777" w:rsidR="002F3543" w:rsidRPr="002F3543" w:rsidRDefault="002F3543" w:rsidP="002F3543">
      <w:pPr>
        <w:rPr>
          <w:rFonts w:ascii="Arial" w:hAnsi="Arial" w:cs="Arial"/>
        </w:rPr>
      </w:pPr>
      <w:r w:rsidRPr="002F3543">
        <w:rPr>
          <w:rFonts w:ascii="Arial" w:hAnsi="Arial" w:cs="Arial"/>
        </w:rPr>
        <w:t xml:space="preserve">Funding requests reviewed by the IFR Panel will result in a formal outcome letter sent to the requesting clinician.  This letter will include the rationale for the decision, and any relevant instructions or follow-up actions.  Where applicable, the panel may request a clinical update of the patient’s progress to support further consideration. </w:t>
      </w:r>
    </w:p>
    <w:p w14:paraId="5AA34539" w14:textId="77777777" w:rsidR="002F3543" w:rsidRPr="002F3543" w:rsidRDefault="002F3543" w:rsidP="002F3543">
      <w:pPr>
        <w:rPr>
          <w:rFonts w:ascii="Arial" w:hAnsi="Arial" w:cs="Arial"/>
        </w:rPr>
      </w:pPr>
      <w:r w:rsidRPr="002F3543">
        <w:rPr>
          <w:rFonts w:ascii="Arial" w:hAnsi="Arial" w:cs="Arial"/>
        </w:rPr>
        <w:t>All communication with the patient is the responsibility of the requesting clinician. The requesting clinician is responsible for informing the patient of the ultimate decision.</w:t>
      </w:r>
    </w:p>
    <w:p w14:paraId="44A389B4" w14:textId="77777777" w:rsidR="002F3543" w:rsidRPr="002F3543" w:rsidRDefault="002F3543" w:rsidP="002F3543">
      <w:pPr>
        <w:rPr>
          <w:rFonts w:ascii="Arial" w:hAnsi="Arial" w:cs="Arial"/>
        </w:rPr>
      </w:pPr>
      <w:r w:rsidRPr="002F3543">
        <w:rPr>
          <w:rFonts w:ascii="Arial" w:hAnsi="Arial" w:cs="Arial"/>
        </w:rPr>
        <w:t>The IFR- Panel cannot consider any request for indications or therapies commissioned by NHS England (See NHS England ‘The Manual’ for a list of the prescribed specialised services)</w:t>
      </w:r>
      <w:hyperlink r:id="rId21" w:history="1">
        <w:r w:rsidRPr="002F3543">
          <w:rPr>
            <w:rFonts w:ascii="Arial" w:hAnsi="Arial" w:cs="Arial"/>
            <w:color w:val="023160" w:themeColor="hyperlink" w:themeShade="80"/>
            <w:u w:val="single"/>
          </w:rPr>
          <w:t>https://www.england.nhs.uk/commissioning/spec-services/key-docs/</w:t>
        </w:r>
      </w:hyperlink>
      <w:r w:rsidRPr="002F3543">
        <w:rPr>
          <w:rFonts w:ascii="Arial" w:hAnsi="Arial" w:cs="Arial"/>
          <w:color w:val="1F3864" w:themeColor="accent5" w:themeShade="80"/>
        </w:rPr>
        <w:t xml:space="preserve"> </w:t>
      </w:r>
      <w:r w:rsidRPr="002F3543">
        <w:rPr>
          <w:rFonts w:ascii="Arial" w:hAnsi="Arial" w:cs="Arial"/>
        </w:rPr>
        <w:t xml:space="preserve"> Applications should be made direct to NHS England.</w:t>
      </w:r>
    </w:p>
    <w:p w14:paraId="50E68ABE" w14:textId="77777777" w:rsidR="002F3543" w:rsidRPr="002F3543" w:rsidRDefault="002F3543" w:rsidP="002F3543">
      <w:pPr>
        <w:rPr>
          <w:rFonts w:ascii="Arial" w:hAnsi="Arial" w:cs="Arial"/>
        </w:rPr>
      </w:pPr>
      <w:r w:rsidRPr="002F3543">
        <w:rPr>
          <w:rFonts w:ascii="Arial" w:hAnsi="Arial" w:cs="Arial"/>
        </w:rPr>
        <w:t xml:space="preserve">Requests for patients covered by NHS England’s responsibilities should be sent directly to NHS England. If such requests are sent to the address above, the requesting clinician will be informed that they will need to submit a request to NHS England via </w:t>
      </w:r>
      <w:hyperlink r:id="rId22" w:history="1">
        <w:r w:rsidRPr="002F3543">
          <w:rPr>
            <w:rFonts w:ascii="Arial" w:hAnsi="Arial" w:cs="Arial"/>
            <w:color w:val="0563C1" w:themeColor="hyperlink"/>
            <w:u w:val="single"/>
          </w:rPr>
          <w:t>mailto:england.ifr@nhs.net</w:t>
        </w:r>
      </w:hyperlink>
    </w:p>
    <w:p w14:paraId="37657863" w14:textId="77777777" w:rsidR="002F3543" w:rsidRPr="002F3543" w:rsidRDefault="002F3543" w:rsidP="002F3543">
      <w:pPr>
        <w:rPr>
          <w:rFonts w:ascii="Arial" w:hAnsi="Arial" w:cs="Arial"/>
        </w:rPr>
      </w:pPr>
      <w:r w:rsidRPr="002F3543">
        <w:rPr>
          <w:rFonts w:ascii="Arial" w:hAnsi="Arial" w:cs="Arial"/>
        </w:rPr>
        <w:t xml:space="preserve">It is not within the IFR- Panel’s remit to consider applications which have been refused by NHS England. </w:t>
      </w:r>
    </w:p>
    <w:p w14:paraId="4AC82DE1" w14:textId="77777777" w:rsidR="002F3543" w:rsidRPr="002F3543" w:rsidRDefault="002F3543" w:rsidP="002F3543">
      <w:pPr>
        <w:rPr>
          <w:rFonts w:ascii="Arial" w:hAnsi="Arial" w:cs="Arial"/>
        </w:rPr>
      </w:pPr>
      <w:r w:rsidRPr="002F3543">
        <w:rPr>
          <w:rFonts w:ascii="Arial" w:hAnsi="Arial" w:cs="Arial"/>
        </w:rPr>
        <w:t xml:space="preserve">If an IFR is returned to the referring clinician approved, the patient should be referred or listed for the requested procedure and the relevant authorisation number recorded by the hospital / other provider, according to their local policies and procedures. </w:t>
      </w:r>
    </w:p>
    <w:p w14:paraId="7C94E840" w14:textId="77777777" w:rsidR="002F3543" w:rsidRPr="002F3543" w:rsidRDefault="002F3543" w:rsidP="002F3543">
      <w:pPr>
        <w:rPr>
          <w:rFonts w:ascii="Arial" w:hAnsi="Arial" w:cs="Arial"/>
        </w:rPr>
      </w:pPr>
      <w:r w:rsidRPr="002F3543">
        <w:rPr>
          <w:rFonts w:ascii="Arial" w:hAnsi="Arial" w:cs="Arial"/>
        </w:rPr>
        <w:t xml:space="preserve">If an IFR is declined, it will be returned to the referring clinician, the patient should not be referred or listed for the procedure. </w:t>
      </w:r>
    </w:p>
    <w:p w14:paraId="779EE572"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58" w:name="_Toc224719357"/>
      <w:bookmarkStart w:id="59" w:name="_Toc224723447"/>
      <w:bookmarkStart w:id="60" w:name="_Toc224890714"/>
      <w:r w:rsidRPr="002F3543">
        <w:rPr>
          <w:rFonts w:ascii="Arial" w:eastAsiaTheme="majorEastAsia" w:hAnsi="Arial" w:cs="Arial"/>
          <w:b/>
          <w:bCs/>
          <w:sz w:val="24"/>
          <w:szCs w:val="24"/>
        </w:rPr>
        <w:t>7.2. Individual Funding Request Process</w:t>
      </w:r>
      <w:bookmarkEnd w:id="58"/>
      <w:bookmarkEnd w:id="59"/>
      <w:bookmarkEnd w:id="60"/>
      <w:r w:rsidRPr="002F3543">
        <w:rPr>
          <w:rFonts w:ascii="Arial" w:eastAsiaTheme="majorEastAsia" w:hAnsi="Arial" w:cs="Arial"/>
          <w:b/>
          <w:bCs/>
          <w:sz w:val="24"/>
          <w:szCs w:val="24"/>
        </w:rPr>
        <w:br/>
      </w:r>
    </w:p>
    <w:p w14:paraId="25D52C8B" w14:textId="77777777" w:rsidR="002F3543" w:rsidRPr="002F3543" w:rsidRDefault="002F3543" w:rsidP="002F3543">
      <w:pPr>
        <w:spacing w:after="160" w:line="259" w:lineRule="auto"/>
        <w:jc w:val="both"/>
        <w:rPr>
          <w:rFonts w:ascii="Arial" w:hAnsi="Arial" w:cs="Arial"/>
        </w:rPr>
      </w:pPr>
      <w:r w:rsidRPr="002F3543">
        <w:rPr>
          <w:rFonts w:ascii="Arial" w:hAnsi="Arial" w:cs="Arial"/>
        </w:rPr>
        <w:t xml:space="preserve">Please see table below of the IFR process. In </w:t>
      </w:r>
      <w:proofErr w:type="gramStart"/>
      <w:r w:rsidRPr="002F3543">
        <w:rPr>
          <w:rFonts w:ascii="Arial" w:hAnsi="Arial" w:cs="Arial"/>
        </w:rPr>
        <w:t>summary;</w:t>
      </w:r>
      <w:proofErr w:type="gramEnd"/>
    </w:p>
    <w:p w14:paraId="7E1A9A26" w14:textId="77777777" w:rsidR="002F3543" w:rsidRPr="002F3543" w:rsidRDefault="002F3543" w:rsidP="002F3543">
      <w:pPr>
        <w:numPr>
          <w:ilvl w:val="0"/>
          <w:numId w:val="50"/>
        </w:numPr>
        <w:spacing w:after="160" w:line="259" w:lineRule="auto"/>
        <w:ind w:right="264"/>
        <w:contextualSpacing/>
        <w:jc w:val="both"/>
        <w:rPr>
          <w:rFonts w:ascii="Arial" w:eastAsia="Arial" w:hAnsi="Arial" w:cs="Arial"/>
          <w:color w:val="000000"/>
          <w:sz w:val="24"/>
          <w:lang w:eastAsia="en-GB"/>
        </w:rPr>
      </w:pPr>
      <w:r w:rsidRPr="002F3543">
        <w:rPr>
          <w:rFonts w:ascii="Arial" w:eastAsia="Arial" w:hAnsi="Arial" w:cs="Arial"/>
          <w:color w:val="000000"/>
          <w:sz w:val="24"/>
          <w:lang w:eastAsia="en-GB"/>
        </w:rPr>
        <w:t>IFR Panels will be administered by IFR administration team.</w:t>
      </w:r>
    </w:p>
    <w:p w14:paraId="5D9892D9" w14:textId="77777777" w:rsidR="002F3543" w:rsidRPr="002F3543" w:rsidRDefault="002F3543" w:rsidP="002F3543">
      <w:pPr>
        <w:numPr>
          <w:ilvl w:val="0"/>
          <w:numId w:val="50"/>
        </w:numPr>
        <w:spacing w:after="160" w:line="259" w:lineRule="auto"/>
        <w:ind w:right="264"/>
        <w:contextualSpacing/>
        <w:jc w:val="both"/>
        <w:rPr>
          <w:rFonts w:ascii="Arial" w:eastAsia="Arial" w:hAnsi="Arial" w:cs="Arial"/>
          <w:color w:val="000000"/>
          <w:sz w:val="24"/>
          <w:lang w:eastAsia="en-GB"/>
        </w:rPr>
      </w:pPr>
      <w:r w:rsidRPr="002F3543">
        <w:rPr>
          <w:rFonts w:ascii="Arial" w:eastAsia="Arial" w:hAnsi="Arial" w:cs="Arial"/>
          <w:color w:val="000000"/>
          <w:sz w:val="24"/>
          <w:lang w:eastAsia="en-GB"/>
        </w:rPr>
        <w:t xml:space="preserve">IFR Panels will be held </w:t>
      </w:r>
      <w:proofErr w:type="gramStart"/>
      <w:r w:rsidRPr="002F3543">
        <w:rPr>
          <w:rFonts w:ascii="Arial" w:eastAsia="Arial" w:hAnsi="Arial" w:cs="Arial"/>
          <w:color w:val="000000"/>
          <w:sz w:val="24"/>
          <w:lang w:eastAsia="en-GB"/>
        </w:rPr>
        <w:t>on a monthly basis</w:t>
      </w:r>
      <w:proofErr w:type="gramEnd"/>
      <w:r w:rsidRPr="002F3543">
        <w:rPr>
          <w:rFonts w:ascii="Arial" w:eastAsia="Arial" w:hAnsi="Arial" w:cs="Arial"/>
          <w:color w:val="000000"/>
          <w:sz w:val="24"/>
          <w:lang w:eastAsia="en-GB"/>
        </w:rPr>
        <w:t>.</w:t>
      </w:r>
    </w:p>
    <w:tbl>
      <w:tblPr>
        <w:tblStyle w:val="TableGrid"/>
        <w:tblW w:w="0" w:type="auto"/>
        <w:tblCellMar>
          <w:top w:w="45" w:type="dxa"/>
          <w:bottom w:w="45" w:type="dxa"/>
        </w:tblCellMar>
        <w:tblLook w:val="0620" w:firstRow="1" w:lastRow="0" w:firstColumn="0" w:lastColumn="0" w:noHBand="1" w:noVBand="1"/>
      </w:tblPr>
      <w:tblGrid>
        <w:gridCol w:w="4508"/>
        <w:gridCol w:w="4508"/>
      </w:tblGrid>
      <w:tr w:rsidR="002F3543" w:rsidRPr="002F3543" w14:paraId="193914FD" w14:textId="77777777" w:rsidTr="005D3DEB">
        <w:tc>
          <w:tcPr>
            <w:tcW w:w="4508" w:type="dxa"/>
            <w:shd w:val="clear" w:color="auto" w:fill="5B9BD5" w:themeFill="accent1"/>
          </w:tcPr>
          <w:p w14:paraId="4146702A" w14:textId="77777777" w:rsidR="002F3543" w:rsidRPr="002F3543" w:rsidRDefault="002F3543" w:rsidP="002F3543">
            <w:pPr>
              <w:spacing w:after="0" w:line="240" w:lineRule="auto"/>
              <w:jc w:val="both"/>
              <w:rPr>
                <w:rFonts w:ascii="Arial" w:hAnsi="Arial" w:cs="Arial"/>
                <w:b/>
                <w:bCs/>
              </w:rPr>
            </w:pPr>
            <w:r w:rsidRPr="002F3543">
              <w:rPr>
                <w:rFonts w:ascii="Arial" w:hAnsi="Arial" w:cs="Arial"/>
                <w:b/>
                <w:bCs/>
              </w:rPr>
              <w:lastRenderedPageBreak/>
              <w:t>Stage</w:t>
            </w:r>
          </w:p>
        </w:tc>
        <w:tc>
          <w:tcPr>
            <w:tcW w:w="4508" w:type="dxa"/>
            <w:shd w:val="clear" w:color="auto" w:fill="5B9BD5" w:themeFill="accent1"/>
          </w:tcPr>
          <w:p w14:paraId="4649D339" w14:textId="77777777" w:rsidR="002F3543" w:rsidRPr="002F3543" w:rsidRDefault="002F3543" w:rsidP="002F3543">
            <w:pPr>
              <w:spacing w:after="0" w:line="240" w:lineRule="auto"/>
              <w:jc w:val="both"/>
              <w:rPr>
                <w:rFonts w:ascii="Arial" w:hAnsi="Arial" w:cs="Arial"/>
                <w:b/>
                <w:bCs/>
              </w:rPr>
            </w:pPr>
            <w:r w:rsidRPr="002F3543">
              <w:rPr>
                <w:rFonts w:ascii="Arial" w:hAnsi="Arial" w:cs="Arial"/>
                <w:b/>
                <w:bCs/>
              </w:rPr>
              <w:t>Time Frame</w:t>
            </w:r>
          </w:p>
        </w:tc>
      </w:tr>
      <w:tr w:rsidR="002F3543" w:rsidRPr="002F3543" w14:paraId="19434EE3" w14:textId="77777777" w:rsidTr="005D3DEB">
        <w:tc>
          <w:tcPr>
            <w:tcW w:w="4508" w:type="dxa"/>
          </w:tcPr>
          <w:p w14:paraId="3DE6FB3D" w14:textId="77777777" w:rsidR="002F3543" w:rsidRPr="002F3543" w:rsidRDefault="002F3543" w:rsidP="002F3543">
            <w:pPr>
              <w:spacing w:after="0" w:line="240" w:lineRule="auto"/>
              <w:rPr>
                <w:rFonts w:ascii="Arial" w:hAnsi="Arial" w:cs="Arial"/>
              </w:rPr>
            </w:pPr>
            <w:r w:rsidRPr="002F3543">
              <w:rPr>
                <w:rFonts w:ascii="Arial" w:hAnsi="Arial" w:cs="Arial"/>
              </w:rPr>
              <w:t>Acknowledgement Letter sent to referring Clinician.</w:t>
            </w:r>
          </w:p>
        </w:tc>
        <w:tc>
          <w:tcPr>
            <w:tcW w:w="4508" w:type="dxa"/>
          </w:tcPr>
          <w:p w14:paraId="61411804" w14:textId="77777777" w:rsidR="002F3543" w:rsidRPr="002F3543" w:rsidRDefault="002F3543" w:rsidP="002F3543">
            <w:pPr>
              <w:spacing w:after="0" w:line="240" w:lineRule="auto"/>
              <w:rPr>
                <w:rFonts w:ascii="Arial" w:hAnsi="Arial" w:cs="Arial"/>
              </w:rPr>
            </w:pPr>
            <w:r w:rsidRPr="002F3543">
              <w:rPr>
                <w:rFonts w:ascii="Arial" w:hAnsi="Arial" w:cs="Arial"/>
              </w:rPr>
              <w:t xml:space="preserve">IFR administration to complete within </w:t>
            </w:r>
            <w:r w:rsidRPr="002F3543">
              <w:rPr>
                <w:rFonts w:ascii="Arial" w:hAnsi="Arial" w:cs="Arial"/>
                <w:b/>
                <w:bCs/>
              </w:rPr>
              <w:t>5 working days</w:t>
            </w:r>
            <w:r w:rsidRPr="002F3543">
              <w:rPr>
                <w:rFonts w:ascii="Arial" w:hAnsi="Arial" w:cs="Arial"/>
              </w:rPr>
              <w:t xml:space="preserve"> of receipt.</w:t>
            </w:r>
          </w:p>
        </w:tc>
      </w:tr>
      <w:tr w:rsidR="002F3543" w:rsidRPr="002F3543" w14:paraId="1FB97C62" w14:textId="77777777" w:rsidTr="005D3DEB">
        <w:tc>
          <w:tcPr>
            <w:tcW w:w="4508" w:type="dxa"/>
          </w:tcPr>
          <w:p w14:paraId="4636107D" w14:textId="77777777" w:rsidR="002F3543" w:rsidRPr="002F3543" w:rsidRDefault="002F3543" w:rsidP="002F3543">
            <w:pPr>
              <w:spacing w:after="0" w:line="240" w:lineRule="auto"/>
              <w:rPr>
                <w:rFonts w:ascii="Arial" w:hAnsi="Arial" w:cs="Arial"/>
              </w:rPr>
            </w:pPr>
            <w:r w:rsidRPr="002F3543">
              <w:rPr>
                <w:rFonts w:ascii="Arial" w:hAnsi="Arial" w:cs="Arial"/>
              </w:rPr>
              <w:t>Admin Triage – To ascertain if further information is required.</w:t>
            </w:r>
          </w:p>
        </w:tc>
        <w:tc>
          <w:tcPr>
            <w:tcW w:w="4508" w:type="dxa"/>
          </w:tcPr>
          <w:p w14:paraId="232363D4" w14:textId="77777777" w:rsidR="002F3543" w:rsidRPr="002F3543" w:rsidRDefault="002F3543" w:rsidP="002F3543">
            <w:pPr>
              <w:spacing w:after="0" w:line="240" w:lineRule="auto"/>
              <w:rPr>
                <w:rFonts w:ascii="Arial" w:hAnsi="Arial" w:cs="Arial"/>
              </w:rPr>
            </w:pPr>
            <w:r w:rsidRPr="002F3543">
              <w:rPr>
                <w:rFonts w:ascii="Arial" w:hAnsi="Arial" w:cs="Arial"/>
              </w:rPr>
              <w:t xml:space="preserve">Administrate within </w:t>
            </w:r>
            <w:r w:rsidRPr="002F3543">
              <w:rPr>
                <w:rFonts w:ascii="Arial" w:hAnsi="Arial" w:cs="Arial"/>
                <w:b/>
                <w:bCs/>
              </w:rPr>
              <w:t>15 working days</w:t>
            </w:r>
            <w:r w:rsidRPr="002F3543">
              <w:rPr>
                <w:rFonts w:ascii="Arial" w:hAnsi="Arial" w:cs="Arial"/>
              </w:rPr>
              <w:t xml:space="preserve"> of receipt.</w:t>
            </w:r>
          </w:p>
        </w:tc>
      </w:tr>
      <w:tr w:rsidR="002F3543" w:rsidRPr="002F3543" w14:paraId="5806BBF0" w14:textId="77777777" w:rsidTr="005D3DEB">
        <w:tc>
          <w:tcPr>
            <w:tcW w:w="4508" w:type="dxa"/>
          </w:tcPr>
          <w:p w14:paraId="29E57034" w14:textId="77777777" w:rsidR="002F3543" w:rsidRPr="002F3543" w:rsidRDefault="002F3543" w:rsidP="002F3543">
            <w:pPr>
              <w:spacing w:after="0" w:line="240" w:lineRule="auto"/>
              <w:rPr>
                <w:rFonts w:ascii="Arial" w:hAnsi="Arial" w:cs="Arial"/>
              </w:rPr>
            </w:pPr>
            <w:r w:rsidRPr="002F3543">
              <w:rPr>
                <w:rFonts w:ascii="Arial" w:hAnsi="Arial" w:cs="Arial"/>
              </w:rPr>
              <w:t xml:space="preserve">Panel papers circulated to panel members. </w:t>
            </w:r>
          </w:p>
        </w:tc>
        <w:tc>
          <w:tcPr>
            <w:tcW w:w="4508" w:type="dxa"/>
          </w:tcPr>
          <w:p w14:paraId="620E41FF" w14:textId="77777777" w:rsidR="002F3543" w:rsidRPr="002F3543" w:rsidRDefault="002F3543" w:rsidP="002F3543">
            <w:pPr>
              <w:spacing w:after="0" w:line="240" w:lineRule="auto"/>
              <w:rPr>
                <w:rFonts w:ascii="Arial" w:hAnsi="Arial" w:cs="Arial"/>
              </w:rPr>
            </w:pPr>
            <w:r w:rsidRPr="002F3543">
              <w:rPr>
                <w:rFonts w:ascii="Arial" w:hAnsi="Arial" w:cs="Arial"/>
              </w:rPr>
              <w:t xml:space="preserve">Administrate within </w:t>
            </w:r>
            <w:r w:rsidRPr="002F3543">
              <w:rPr>
                <w:rFonts w:ascii="Arial" w:hAnsi="Arial" w:cs="Arial"/>
                <w:b/>
                <w:bCs/>
              </w:rPr>
              <w:t>5 working days</w:t>
            </w:r>
            <w:r w:rsidRPr="002F3543">
              <w:rPr>
                <w:rFonts w:ascii="Arial" w:hAnsi="Arial" w:cs="Arial"/>
              </w:rPr>
              <w:t xml:space="preserve"> of monthly panel meeting.</w:t>
            </w:r>
          </w:p>
        </w:tc>
      </w:tr>
      <w:tr w:rsidR="002F3543" w:rsidRPr="002F3543" w14:paraId="75EC661D" w14:textId="77777777" w:rsidTr="005D3DEB">
        <w:tc>
          <w:tcPr>
            <w:tcW w:w="4508" w:type="dxa"/>
          </w:tcPr>
          <w:p w14:paraId="1564BA09" w14:textId="77777777" w:rsidR="002F3543" w:rsidRPr="002F3543" w:rsidRDefault="002F3543" w:rsidP="002F3543">
            <w:pPr>
              <w:spacing w:after="0" w:line="240" w:lineRule="auto"/>
              <w:rPr>
                <w:rFonts w:ascii="Arial" w:hAnsi="Arial" w:cs="Arial"/>
              </w:rPr>
            </w:pPr>
            <w:r w:rsidRPr="002F3543">
              <w:rPr>
                <w:rFonts w:ascii="Arial" w:hAnsi="Arial" w:cs="Arial"/>
              </w:rPr>
              <w:t>Decision communicated to referring clinician.</w:t>
            </w:r>
          </w:p>
        </w:tc>
        <w:tc>
          <w:tcPr>
            <w:tcW w:w="4508" w:type="dxa"/>
          </w:tcPr>
          <w:p w14:paraId="5441A88F" w14:textId="77777777" w:rsidR="002F3543" w:rsidRPr="002F3543" w:rsidRDefault="002F3543" w:rsidP="002F3543">
            <w:pPr>
              <w:spacing w:after="0" w:line="240" w:lineRule="auto"/>
              <w:rPr>
                <w:rFonts w:ascii="Arial" w:hAnsi="Arial" w:cs="Arial"/>
              </w:rPr>
            </w:pPr>
            <w:r w:rsidRPr="002F3543">
              <w:rPr>
                <w:rFonts w:ascii="Arial" w:hAnsi="Arial" w:cs="Arial"/>
              </w:rPr>
              <w:t xml:space="preserve">Administrate within </w:t>
            </w:r>
            <w:r w:rsidRPr="002F3543">
              <w:rPr>
                <w:rFonts w:ascii="Arial" w:hAnsi="Arial" w:cs="Arial"/>
                <w:b/>
                <w:bCs/>
              </w:rPr>
              <w:t>5 working days</w:t>
            </w:r>
            <w:r w:rsidRPr="002F3543">
              <w:rPr>
                <w:rFonts w:ascii="Arial" w:hAnsi="Arial" w:cs="Arial"/>
              </w:rPr>
              <w:t xml:space="preserve"> after panel.</w:t>
            </w:r>
          </w:p>
        </w:tc>
      </w:tr>
      <w:tr w:rsidR="002F3543" w:rsidRPr="002F3543" w14:paraId="5473F6F8" w14:textId="77777777" w:rsidTr="005D3DEB">
        <w:tc>
          <w:tcPr>
            <w:tcW w:w="4508" w:type="dxa"/>
          </w:tcPr>
          <w:p w14:paraId="09166385" w14:textId="77777777" w:rsidR="002F3543" w:rsidRPr="002F3543" w:rsidRDefault="002F3543" w:rsidP="002F3543">
            <w:pPr>
              <w:spacing w:after="0" w:line="240" w:lineRule="auto"/>
              <w:rPr>
                <w:rFonts w:ascii="Arial" w:hAnsi="Arial" w:cs="Arial"/>
              </w:rPr>
            </w:pPr>
            <w:r w:rsidRPr="002F3543">
              <w:rPr>
                <w:rFonts w:ascii="Arial" w:hAnsi="Arial" w:cs="Arial"/>
              </w:rPr>
              <w:t>Urgent Requests.</w:t>
            </w:r>
          </w:p>
        </w:tc>
        <w:tc>
          <w:tcPr>
            <w:tcW w:w="4508" w:type="dxa"/>
          </w:tcPr>
          <w:p w14:paraId="3AF497E5" w14:textId="77777777" w:rsidR="002F3543" w:rsidRPr="002F3543" w:rsidRDefault="002F3543" w:rsidP="002F3543">
            <w:pPr>
              <w:spacing w:after="0" w:line="240" w:lineRule="auto"/>
              <w:rPr>
                <w:rFonts w:ascii="Arial" w:hAnsi="Arial" w:cs="Arial"/>
              </w:rPr>
            </w:pPr>
            <w:r w:rsidRPr="002F3543">
              <w:rPr>
                <w:rFonts w:ascii="Arial" w:hAnsi="Arial" w:cs="Arial"/>
              </w:rPr>
              <w:t xml:space="preserve">IFR panel members to provide a decision. Administrate within </w:t>
            </w:r>
            <w:r w:rsidRPr="002F3543">
              <w:rPr>
                <w:rFonts w:ascii="Arial" w:hAnsi="Arial" w:cs="Arial"/>
                <w:b/>
                <w:bCs/>
              </w:rPr>
              <w:t>5 working days</w:t>
            </w:r>
            <w:r w:rsidRPr="002F3543">
              <w:rPr>
                <w:rFonts w:ascii="Arial" w:hAnsi="Arial" w:cs="Arial"/>
              </w:rPr>
              <w:t>.</w:t>
            </w:r>
          </w:p>
        </w:tc>
      </w:tr>
      <w:tr w:rsidR="002F3543" w:rsidRPr="002F3543" w14:paraId="62D4A100" w14:textId="77777777" w:rsidTr="005D3DEB">
        <w:tc>
          <w:tcPr>
            <w:tcW w:w="4508" w:type="dxa"/>
          </w:tcPr>
          <w:p w14:paraId="7FD66C92" w14:textId="77777777" w:rsidR="002F3543" w:rsidRPr="002F3543" w:rsidRDefault="002F3543" w:rsidP="002F3543">
            <w:pPr>
              <w:spacing w:after="0" w:line="240" w:lineRule="auto"/>
              <w:rPr>
                <w:rFonts w:ascii="Arial" w:hAnsi="Arial" w:cs="Arial"/>
              </w:rPr>
            </w:pPr>
            <w:r w:rsidRPr="002F3543">
              <w:rPr>
                <w:rFonts w:ascii="Arial" w:hAnsi="Arial" w:cs="Arial"/>
              </w:rPr>
              <w:t xml:space="preserve">If any further information requested by IFR team, fails to be submitted the IFR case will be </w:t>
            </w:r>
            <w:proofErr w:type="gramStart"/>
            <w:r w:rsidRPr="002F3543">
              <w:rPr>
                <w:rFonts w:ascii="Arial" w:hAnsi="Arial" w:cs="Arial"/>
              </w:rPr>
              <w:t>lapsed</w:t>
            </w:r>
            <w:proofErr w:type="gramEnd"/>
            <w:r w:rsidRPr="002F3543">
              <w:rPr>
                <w:rFonts w:ascii="Arial" w:hAnsi="Arial" w:cs="Arial"/>
              </w:rPr>
              <w:t xml:space="preserve"> and referrer will be notified with the option to re-submit.</w:t>
            </w:r>
          </w:p>
        </w:tc>
        <w:tc>
          <w:tcPr>
            <w:tcW w:w="4508" w:type="dxa"/>
          </w:tcPr>
          <w:p w14:paraId="60100D21" w14:textId="77777777" w:rsidR="002F3543" w:rsidRPr="002F3543" w:rsidRDefault="002F3543" w:rsidP="002F3543">
            <w:pPr>
              <w:spacing w:after="0" w:line="240" w:lineRule="auto"/>
              <w:rPr>
                <w:rFonts w:ascii="Arial" w:hAnsi="Arial" w:cs="Arial"/>
              </w:rPr>
            </w:pPr>
            <w:r w:rsidRPr="002F3543">
              <w:rPr>
                <w:rFonts w:ascii="Arial" w:hAnsi="Arial" w:cs="Arial"/>
              </w:rPr>
              <w:t xml:space="preserve">Cases to be processed within </w:t>
            </w:r>
            <w:r w:rsidRPr="002F3543">
              <w:rPr>
                <w:rFonts w:ascii="Arial" w:hAnsi="Arial" w:cs="Arial"/>
                <w:b/>
                <w:bCs/>
              </w:rPr>
              <w:t>40 working days</w:t>
            </w:r>
            <w:r w:rsidRPr="002F3543">
              <w:rPr>
                <w:rFonts w:ascii="Arial" w:hAnsi="Arial" w:cs="Arial"/>
              </w:rPr>
              <w:t xml:space="preserve"> of receipt</w:t>
            </w:r>
          </w:p>
        </w:tc>
      </w:tr>
    </w:tbl>
    <w:p w14:paraId="12315A10" w14:textId="77777777" w:rsidR="002F3543" w:rsidRPr="002F3543" w:rsidRDefault="002F3543" w:rsidP="002F3543">
      <w:pPr>
        <w:spacing w:after="160" w:line="259" w:lineRule="auto"/>
        <w:jc w:val="both"/>
        <w:rPr>
          <w:rFonts w:ascii="Arial" w:hAnsi="Arial" w:cs="Arial"/>
        </w:rPr>
      </w:pPr>
    </w:p>
    <w:p w14:paraId="0A58E238" w14:textId="77777777" w:rsidR="002F3543" w:rsidRPr="002F3543" w:rsidRDefault="002F3543" w:rsidP="002F3543">
      <w:pPr>
        <w:rPr>
          <w:rFonts w:ascii="Arial" w:hAnsi="Arial" w:cs="Arial"/>
        </w:rPr>
      </w:pPr>
      <w:r w:rsidRPr="002F3543">
        <w:rPr>
          <w:rFonts w:ascii="Arial" w:hAnsi="Arial" w:cs="Arial"/>
        </w:rPr>
        <w:t xml:space="preserve">The IFR Team will process requests from receipt to decision letter within 40 working days (this timeframe will be subject to any requested information awaited from the referrer/clinician/patient).  </w:t>
      </w:r>
    </w:p>
    <w:p w14:paraId="0EEB3FFC"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61" w:name="_Toc224719358"/>
      <w:bookmarkStart w:id="62" w:name="_Toc224723448"/>
      <w:bookmarkStart w:id="63" w:name="_Toc224890715"/>
      <w:r w:rsidRPr="002F3543">
        <w:rPr>
          <w:rFonts w:ascii="Arial" w:eastAsiaTheme="majorEastAsia" w:hAnsi="Arial" w:cs="Arial"/>
          <w:b/>
          <w:bCs/>
          <w:sz w:val="24"/>
          <w:szCs w:val="24"/>
        </w:rPr>
        <w:t>7.3. Individual Funding Request Process NS ICB</w:t>
      </w:r>
      <w:bookmarkEnd w:id="61"/>
      <w:bookmarkEnd w:id="62"/>
      <w:bookmarkEnd w:id="63"/>
      <w:r w:rsidRPr="002F3543">
        <w:rPr>
          <w:rFonts w:asciiTheme="majorHAnsi" w:eastAsiaTheme="majorEastAsia" w:hAnsiTheme="majorHAnsi" w:cstheme="majorBidi"/>
          <w:color w:val="2E74B5" w:themeColor="accent1" w:themeShade="BF"/>
          <w:sz w:val="26"/>
          <w:szCs w:val="26"/>
        </w:rPr>
        <w:br/>
      </w:r>
    </w:p>
    <w:p w14:paraId="72025E84" w14:textId="77777777" w:rsidR="002F3543" w:rsidRPr="002F3543" w:rsidRDefault="002F3543" w:rsidP="002F3543">
      <w:pPr>
        <w:rPr>
          <w:rFonts w:ascii="Arial" w:hAnsi="Arial" w:cs="Arial"/>
        </w:rPr>
      </w:pPr>
      <w:r w:rsidRPr="002F3543">
        <w:rPr>
          <w:rFonts w:ascii="Arial" w:hAnsi="Arial" w:cs="Arial"/>
        </w:rPr>
        <w:t xml:space="preserve">NS ICB will ensure the </w:t>
      </w:r>
      <w:proofErr w:type="gramStart"/>
      <w:r w:rsidRPr="002F3543">
        <w:rPr>
          <w:rFonts w:ascii="Arial" w:hAnsi="Arial" w:cs="Arial"/>
        </w:rPr>
        <w:t>following;</w:t>
      </w:r>
      <w:proofErr w:type="gramEnd"/>
    </w:p>
    <w:p w14:paraId="5FF0E217" w14:textId="77777777" w:rsidR="002F3543" w:rsidRPr="002F3543" w:rsidRDefault="002F3543" w:rsidP="002F3543">
      <w:pPr>
        <w:rPr>
          <w:rFonts w:ascii="Arial" w:hAnsi="Arial" w:cs="Arial"/>
        </w:rPr>
      </w:pPr>
      <w:r w:rsidRPr="002F3543">
        <w:rPr>
          <w:rFonts w:ascii="Arial" w:hAnsi="Arial" w:cs="Arial"/>
        </w:rPr>
        <w:t>NS ICB will appoint a lay chair for the IFR Panel.</w:t>
      </w:r>
    </w:p>
    <w:p w14:paraId="371E7B2D" w14:textId="77777777" w:rsidR="002F3543" w:rsidRPr="002F3543" w:rsidRDefault="002F3543" w:rsidP="002F3543">
      <w:pPr>
        <w:rPr>
          <w:rFonts w:ascii="Arial" w:hAnsi="Arial" w:cs="Arial"/>
        </w:rPr>
      </w:pPr>
      <w:r w:rsidRPr="002F3543">
        <w:rPr>
          <w:rFonts w:ascii="Arial" w:hAnsi="Arial" w:cs="Arial"/>
        </w:rPr>
        <w:t>NS ICB will ensure there are clinical representatives at each IFR Panel meeting. The NS ICB representatives will have delegated authority to make decisions on behalf of NS ICB.</w:t>
      </w:r>
    </w:p>
    <w:p w14:paraId="276839A0" w14:textId="1031AE75" w:rsidR="002F3543" w:rsidRPr="002F3543" w:rsidRDefault="002F3543" w:rsidP="002F3543">
      <w:pPr>
        <w:rPr>
          <w:rFonts w:ascii="Arial" w:hAnsi="Arial" w:cs="Arial"/>
        </w:rPr>
      </w:pPr>
      <w:r w:rsidRPr="70FA3A09">
        <w:rPr>
          <w:rFonts w:ascii="Arial" w:hAnsi="Arial" w:cs="Arial"/>
        </w:rPr>
        <w:t>The Lay-Chair of the IFR Panel has delegated responsibility to approve funding requests up to a maximum of £</w:t>
      </w:r>
      <w:r w:rsidR="00383251" w:rsidRPr="70FA3A09">
        <w:rPr>
          <w:rFonts w:ascii="Arial" w:hAnsi="Arial" w:cs="Arial"/>
        </w:rPr>
        <w:t>5</w:t>
      </w:r>
      <w:r w:rsidRPr="70FA3A09">
        <w:rPr>
          <w:rFonts w:ascii="Arial" w:hAnsi="Arial" w:cs="Arial"/>
        </w:rPr>
        <w:t>0,000 per case after approval by the IFR Panel.  Responsibility for approving requests for funding over £</w:t>
      </w:r>
      <w:r w:rsidR="00383251" w:rsidRPr="70FA3A09">
        <w:rPr>
          <w:rFonts w:ascii="Arial" w:hAnsi="Arial" w:cs="Arial"/>
        </w:rPr>
        <w:t>5</w:t>
      </w:r>
      <w:r w:rsidRPr="70FA3A09">
        <w:rPr>
          <w:rFonts w:ascii="Arial" w:hAnsi="Arial" w:cs="Arial"/>
        </w:rPr>
        <w:t>0,000 per case has been delegated to the Chief Executive Officer or Director of Finance after recommendation by the IFR Panel and subsequent approval of the Executive Medical Director or their deputy.</w:t>
      </w:r>
    </w:p>
    <w:p w14:paraId="64778584" w14:textId="77777777" w:rsidR="002F3543" w:rsidRPr="002F3543" w:rsidRDefault="002F3543" w:rsidP="002F3543">
      <w:pPr>
        <w:spacing w:after="160" w:line="259" w:lineRule="auto"/>
        <w:jc w:val="both"/>
        <w:rPr>
          <w:rFonts w:ascii="Arial" w:hAnsi="Arial" w:cs="Arial"/>
        </w:rPr>
      </w:pPr>
      <w:r w:rsidRPr="002F3543">
        <w:rPr>
          <w:rFonts w:ascii="Arial" w:hAnsi="Arial" w:cs="Arial"/>
        </w:rPr>
        <w:t>For a panel meeting to be quorate, there is a requirement for three medically qualified members of the panel to be present. This may include a medically qualified Consultant in Public Health.</w:t>
      </w:r>
    </w:p>
    <w:p w14:paraId="584A035A" w14:textId="77777777" w:rsidR="002F3543" w:rsidRPr="002F3543" w:rsidRDefault="002F3543" w:rsidP="002F3543">
      <w:pPr>
        <w:keepNext/>
        <w:keepLines/>
        <w:spacing w:before="240" w:after="0" w:line="259" w:lineRule="auto"/>
        <w:outlineLvl w:val="0"/>
        <w:rPr>
          <w:rFonts w:ascii="Arial" w:eastAsiaTheme="majorEastAsia" w:hAnsi="Arial" w:cs="Arial"/>
          <w:b/>
          <w:bCs/>
          <w:color w:val="2E74B5" w:themeColor="accent1" w:themeShade="BF"/>
        </w:rPr>
      </w:pPr>
      <w:bookmarkStart w:id="64" w:name="_Toc224719359"/>
      <w:bookmarkStart w:id="65" w:name="_Toc224723449"/>
      <w:bookmarkStart w:id="66" w:name="_Toc224890716"/>
      <w:r w:rsidRPr="002F3543">
        <w:rPr>
          <w:rFonts w:ascii="Arial" w:eastAsia="Arial" w:hAnsi="Arial" w:cs="Arial"/>
          <w:b/>
          <w:bCs/>
        </w:rPr>
        <w:t>8</w:t>
      </w:r>
      <w:r w:rsidRPr="002F3543">
        <w:rPr>
          <w:rFonts w:ascii="Arial" w:eastAsiaTheme="majorEastAsia" w:hAnsi="Arial" w:cs="Arial"/>
          <w:b/>
          <w:bCs/>
        </w:rPr>
        <w:t>. Q&amp;A SECTION</w:t>
      </w:r>
      <w:bookmarkEnd w:id="64"/>
      <w:bookmarkEnd w:id="65"/>
      <w:bookmarkEnd w:id="66"/>
      <w:r w:rsidRPr="002F3543">
        <w:rPr>
          <w:rFonts w:ascii="Arial" w:eastAsia="Arial" w:hAnsi="Arial" w:cs="Arial"/>
          <w:b/>
          <w:bCs/>
          <w:color w:val="2E74B5" w:themeColor="accent1" w:themeShade="BF"/>
        </w:rPr>
        <w:t xml:space="preserve"> </w:t>
      </w:r>
      <w:r w:rsidRPr="002F3543">
        <w:rPr>
          <w:rFonts w:ascii="Arial" w:eastAsiaTheme="majorEastAsia" w:hAnsi="Arial" w:cs="Arial"/>
          <w:b/>
          <w:bCs/>
          <w:color w:val="2E74B5" w:themeColor="accent1" w:themeShade="BF"/>
        </w:rPr>
        <w:t xml:space="preserve"> </w:t>
      </w:r>
      <w:r w:rsidRPr="002F3543">
        <w:rPr>
          <w:rFonts w:ascii="Arial" w:eastAsiaTheme="majorEastAsia" w:hAnsi="Arial" w:cs="Arial"/>
          <w:b/>
          <w:bCs/>
          <w:color w:val="2E74B5" w:themeColor="accent1" w:themeShade="BF"/>
        </w:rPr>
        <w:br/>
      </w:r>
    </w:p>
    <w:p w14:paraId="2A6F6AD7"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67" w:name="_Toc224719360"/>
      <w:bookmarkStart w:id="68" w:name="_Toc224723450"/>
      <w:bookmarkStart w:id="69" w:name="_Toc224890717"/>
      <w:r w:rsidRPr="002F3543">
        <w:rPr>
          <w:rFonts w:ascii="Arial" w:eastAsiaTheme="majorEastAsia" w:hAnsi="Arial" w:cs="Arial"/>
          <w:b/>
          <w:bCs/>
        </w:rPr>
        <w:t>8.1. What is a service development?</w:t>
      </w:r>
      <w:bookmarkEnd w:id="67"/>
      <w:bookmarkEnd w:id="68"/>
      <w:bookmarkEnd w:id="69"/>
    </w:p>
    <w:p w14:paraId="0F62771A" w14:textId="77777777" w:rsidR="002F3543" w:rsidRPr="002F3543" w:rsidRDefault="002F3543" w:rsidP="002F3543">
      <w:pPr>
        <w:rPr>
          <w:rFonts w:ascii="Arial" w:hAnsi="Arial" w:cs="Arial"/>
        </w:rPr>
      </w:pPr>
      <w:r w:rsidRPr="002F3543">
        <w:rPr>
          <w:rFonts w:ascii="Arial" w:hAnsi="Arial" w:cs="Arial"/>
        </w:rPr>
        <w:br/>
        <w:t>A service development is any aspect of healthcare which the NS ICB has not historically agreed to fund, and which will require additional and predictable recurrent funding.</w:t>
      </w:r>
    </w:p>
    <w:p w14:paraId="4F7FCE60" w14:textId="77777777" w:rsidR="002F3543" w:rsidRPr="002F3543" w:rsidRDefault="002F3543" w:rsidP="002F3543">
      <w:pPr>
        <w:rPr>
          <w:rFonts w:ascii="Arial" w:hAnsi="Arial" w:cs="Arial"/>
          <w:color w:val="FF0000"/>
        </w:rPr>
      </w:pPr>
      <w:r w:rsidRPr="002F3543">
        <w:rPr>
          <w:rFonts w:ascii="Arial" w:hAnsi="Arial" w:cs="Arial"/>
        </w:rPr>
        <w:t xml:space="preserve">Some funding requests may fall within the Experimental and Unproven Treatments Policy the policy is available </w:t>
      </w:r>
      <w:hyperlink r:id="rId23">
        <w:r w:rsidRPr="002F3543">
          <w:rPr>
            <w:rFonts w:ascii="Arial" w:hAnsi="Arial" w:cs="Arial"/>
            <w:color w:val="2E74B5" w:themeColor="accent1" w:themeShade="BF"/>
            <w:u w:val="single"/>
          </w:rPr>
          <w:t>Experimental and Unproven Treatments Policy</w:t>
        </w:r>
      </w:hyperlink>
    </w:p>
    <w:p w14:paraId="751D1FF9" w14:textId="77777777" w:rsidR="002F3543" w:rsidRPr="002F3543" w:rsidRDefault="002F3543" w:rsidP="002F3543">
      <w:pPr>
        <w:rPr>
          <w:rFonts w:ascii="Arial" w:hAnsi="Arial" w:cs="Arial"/>
        </w:rPr>
      </w:pPr>
      <w:r w:rsidRPr="002F3543">
        <w:rPr>
          <w:rFonts w:ascii="Arial" w:hAnsi="Arial" w:cs="Arial"/>
        </w:rPr>
        <w:t xml:space="preserve">All individual funding requests submitted to NS ICB will be subject to screening by the IFR Panel and NS ICB to determine whether the request represents a service development. Service developments include, but are not restricted to: </w:t>
      </w:r>
    </w:p>
    <w:p w14:paraId="79609142" w14:textId="77777777" w:rsidR="002F3543" w:rsidRPr="002F3543" w:rsidRDefault="002F3543" w:rsidP="002F3543">
      <w:pPr>
        <w:numPr>
          <w:ilvl w:val="0"/>
          <w:numId w:val="4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lastRenderedPageBreak/>
        <w:t xml:space="preserve">New services </w:t>
      </w:r>
    </w:p>
    <w:p w14:paraId="08B19049" w14:textId="77777777" w:rsidR="002F3543" w:rsidRPr="002F3543" w:rsidRDefault="002F3543" w:rsidP="002F3543">
      <w:pPr>
        <w:numPr>
          <w:ilvl w:val="0"/>
          <w:numId w:val="4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New treatments including medicines, surgical procedures and medical devices. </w:t>
      </w:r>
    </w:p>
    <w:p w14:paraId="1EF8E503" w14:textId="77777777" w:rsidR="002F3543" w:rsidRPr="002F3543" w:rsidRDefault="002F3543" w:rsidP="002F3543">
      <w:pPr>
        <w:numPr>
          <w:ilvl w:val="0"/>
          <w:numId w:val="4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Developments to existing treatments including medicines, surgical procedures and medical devices. </w:t>
      </w:r>
    </w:p>
    <w:p w14:paraId="4D76692C" w14:textId="77777777" w:rsidR="002F3543" w:rsidRPr="002F3543" w:rsidRDefault="002F3543" w:rsidP="002F3543">
      <w:pPr>
        <w:numPr>
          <w:ilvl w:val="0"/>
          <w:numId w:val="4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New diagnostic tests and investigations.</w:t>
      </w:r>
    </w:p>
    <w:p w14:paraId="52ADA8F5" w14:textId="77777777" w:rsidR="002F3543" w:rsidRPr="002F3543" w:rsidRDefault="002F3543" w:rsidP="002F3543">
      <w:pPr>
        <w:numPr>
          <w:ilvl w:val="0"/>
          <w:numId w:val="4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Requests to alter existing policy (called a policy variation). The proposed change could involve adding in an indication for treatment, expanding access to a different patient sub-group or lowering the threshold for treatment. </w:t>
      </w:r>
    </w:p>
    <w:p w14:paraId="6B378F06" w14:textId="77777777" w:rsidR="002F3543" w:rsidRPr="002F3543" w:rsidRDefault="002F3543" w:rsidP="002F3543">
      <w:pPr>
        <w:numPr>
          <w:ilvl w:val="0"/>
          <w:numId w:val="4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Requests to fund </w:t>
      </w:r>
      <w:proofErr w:type="gramStart"/>
      <w:r w:rsidRPr="002F3543">
        <w:rPr>
          <w:rFonts w:ascii="Arial" w:eastAsia="Arial" w:hAnsi="Arial" w:cs="Arial"/>
          <w:color w:val="000000"/>
          <w:lang w:eastAsia="en-GB"/>
        </w:rPr>
        <w:t>a number of</w:t>
      </w:r>
      <w:proofErr w:type="gramEnd"/>
      <w:r w:rsidRPr="002F3543">
        <w:rPr>
          <w:rFonts w:ascii="Arial" w:eastAsia="Arial" w:hAnsi="Arial" w:cs="Arial"/>
          <w:color w:val="000000"/>
          <w:lang w:eastAsia="en-GB"/>
        </w:rPr>
        <w:t xml:space="preserve"> patients to enter a clinical trial and the commissioning of a clinical trial are considered as service developments in this context as they represent a need for additional investment in a specific service area. </w:t>
      </w:r>
    </w:p>
    <w:p w14:paraId="4D76D915" w14:textId="77777777" w:rsidR="002F3543" w:rsidRPr="002F3543" w:rsidRDefault="002F3543" w:rsidP="002F3543">
      <w:pPr>
        <w:rPr>
          <w:rFonts w:ascii="Arial" w:hAnsi="Arial" w:cs="Arial"/>
        </w:rPr>
      </w:pPr>
      <w:bookmarkStart w:id="70" w:name="_Hlk80709655"/>
      <w:bookmarkStart w:id="71" w:name="_Hlk80709447"/>
      <w:r w:rsidRPr="002F3543">
        <w:br/>
      </w:r>
      <w:r w:rsidRPr="002F3543">
        <w:rPr>
          <w:rFonts w:ascii="Arial" w:hAnsi="Arial" w:cs="Arial"/>
        </w:rPr>
        <w:t>Where there is an identified service development, or an identified gap in commissioning service, the IFR panel will advise the NS ICB Clinical Policy Development Group (CPDG). This will then be recorded onto CPDG action log for further review.  New or amended clinical threshold policies instigated from CPDG, will then be presented at NS ICB Scheduled Care board (or relevant successor meeting) for final ratification.</w:t>
      </w:r>
      <w:bookmarkEnd w:id="70"/>
    </w:p>
    <w:bookmarkEnd w:id="71"/>
    <w:p w14:paraId="6372D6DD" w14:textId="77777777" w:rsidR="002F3543" w:rsidRPr="002F3543" w:rsidRDefault="002F3543" w:rsidP="002F3543">
      <w:pPr>
        <w:rPr>
          <w:rFonts w:ascii="Arial" w:hAnsi="Arial" w:cs="Arial"/>
        </w:rPr>
      </w:pPr>
      <w:r w:rsidRPr="002F3543">
        <w:rPr>
          <w:rFonts w:ascii="Arial" w:hAnsi="Arial" w:cs="Arial"/>
        </w:rPr>
        <w:t xml:space="preserve">A request for a treatment should be classified as a request for a service development if there are likely to be a cohort of similar patients who are: </w:t>
      </w:r>
    </w:p>
    <w:p w14:paraId="47A9CD21" w14:textId="77777777" w:rsidR="002F3543" w:rsidRPr="002F3543" w:rsidRDefault="002F3543" w:rsidP="002F3543">
      <w:pPr>
        <w:numPr>
          <w:ilvl w:val="0"/>
          <w:numId w:val="52"/>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In the same or similar clinical circumstances as the requesting patient whose clinical condition means that they could make a like request (regardless as to whether such a request has been made) </w:t>
      </w:r>
    </w:p>
    <w:p w14:paraId="582F3398" w14:textId="77777777" w:rsidR="002F3543" w:rsidRPr="002F3543" w:rsidRDefault="002F3543" w:rsidP="002F3543">
      <w:pPr>
        <w:rPr>
          <w:rFonts w:ascii="Arial" w:hAnsi="Arial" w:cs="Arial"/>
          <w:b/>
          <w:bCs/>
        </w:rPr>
      </w:pPr>
      <w:r w:rsidRPr="002F3543">
        <w:rPr>
          <w:rFonts w:ascii="Arial" w:hAnsi="Arial" w:cs="Arial"/>
          <w:b/>
          <w:bCs/>
        </w:rPr>
        <w:t xml:space="preserve">AND </w:t>
      </w:r>
    </w:p>
    <w:p w14:paraId="25DB286F" w14:textId="77777777" w:rsidR="002F3543" w:rsidRPr="002F3543" w:rsidRDefault="002F3543" w:rsidP="002F3543">
      <w:pPr>
        <w:numPr>
          <w:ilvl w:val="0"/>
          <w:numId w:val="52"/>
        </w:numPr>
        <w:spacing w:after="5" w:line="250" w:lineRule="auto"/>
        <w:ind w:right="264"/>
        <w:contextualSpacing/>
        <w:rPr>
          <w:rFonts w:ascii="Arial" w:eastAsia="Arial" w:hAnsi="Arial" w:cs="Arial"/>
          <w:color w:val="000000"/>
          <w:sz w:val="24"/>
          <w:lang w:eastAsia="en-GB"/>
        </w:rPr>
      </w:pPr>
      <w:r w:rsidRPr="002F3543">
        <w:rPr>
          <w:rFonts w:ascii="Arial" w:eastAsia="Arial" w:hAnsi="Arial" w:cs="Arial"/>
          <w:color w:val="000000"/>
          <w:lang w:eastAsia="en-GB"/>
        </w:rPr>
        <w:t>Who could reasonably be expected to benefit from the requested treatment to the same or a similar degree.</w:t>
      </w:r>
      <w:r w:rsidRPr="002F3543">
        <w:rPr>
          <w:rFonts w:ascii="Arial" w:eastAsia="Arial" w:hAnsi="Arial" w:cs="Arial"/>
          <w:color w:val="000000"/>
          <w:sz w:val="24"/>
          <w:lang w:eastAsia="en-GB"/>
        </w:rPr>
        <w:t xml:space="preserve"> </w:t>
      </w:r>
      <w:r w:rsidRPr="002F3543">
        <w:rPr>
          <w:rFonts w:ascii="Arial" w:eastAsia="Arial" w:hAnsi="Arial" w:cs="Arial"/>
          <w:color w:val="000000"/>
          <w:sz w:val="24"/>
          <w:lang w:eastAsia="en-GB"/>
        </w:rPr>
        <w:br/>
      </w:r>
    </w:p>
    <w:p w14:paraId="63AAF879" w14:textId="77777777" w:rsidR="002F3543" w:rsidRPr="002F3543" w:rsidRDefault="002F3543" w:rsidP="002F3543">
      <w:pPr>
        <w:rPr>
          <w:rFonts w:ascii="Arial" w:hAnsi="Arial" w:cs="Arial"/>
        </w:rPr>
      </w:pPr>
      <w:r w:rsidRPr="002F3543">
        <w:rPr>
          <w:rFonts w:ascii="Arial" w:hAnsi="Arial" w:cs="Arial"/>
        </w:rPr>
        <w:t xml:space="preserve">It is common for clinicians to request an individual funding request for a patient where the request is properly analysed, the first patient of a group of patients wanting a particular treatment. Any individual funding request which is representative of this group represents a service development. As such it is difficult to envisage circumstances in which the patient can properly be classified to have exceptional clinical circumstances. Accordingly, the individual funding request route is usually an inappropriate route to seek funding for such treatments as they constitute service developments. </w:t>
      </w:r>
    </w:p>
    <w:p w14:paraId="310B251B" w14:textId="77777777" w:rsidR="002F3543" w:rsidRPr="002F3543" w:rsidRDefault="002F3543" w:rsidP="002F3543">
      <w:pPr>
        <w:keepNext/>
        <w:keepLines/>
        <w:spacing w:before="40" w:after="0" w:line="259" w:lineRule="auto"/>
        <w:outlineLvl w:val="1"/>
        <w:rPr>
          <w:rFonts w:ascii="Arial" w:eastAsiaTheme="majorEastAsia" w:hAnsi="Arial" w:cs="Arial"/>
          <w:b/>
          <w:sz w:val="24"/>
          <w:szCs w:val="24"/>
        </w:rPr>
      </w:pPr>
      <w:bookmarkStart w:id="72" w:name="_Toc224719361"/>
      <w:bookmarkStart w:id="73" w:name="_Toc224723451"/>
      <w:bookmarkStart w:id="74" w:name="_Toc224890718"/>
      <w:r w:rsidRPr="002F3543">
        <w:rPr>
          <w:rFonts w:ascii="Arial" w:eastAsiaTheme="majorEastAsia" w:hAnsi="Arial" w:cs="Arial"/>
          <w:b/>
          <w:sz w:val="24"/>
          <w:szCs w:val="24"/>
        </w:rPr>
        <w:t>8.2. What is a “cohort of similar patients”?</w:t>
      </w:r>
      <w:bookmarkEnd w:id="72"/>
      <w:bookmarkEnd w:id="73"/>
      <w:bookmarkEnd w:id="74"/>
      <w:r w:rsidRPr="002F3543">
        <w:rPr>
          <w:rFonts w:ascii="Arial" w:eastAsiaTheme="majorEastAsia" w:hAnsi="Arial" w:cs="Arial"/>
          <w:b/>
          <w:sz w:val="24"/>
          <w:szCs w:val="24"/>
        </w:rPr>
        <w:br/>
      </w:r>
    </w:p>
    <w:p w14:paraId="139B4CE9" w14:textId="77777777" w:rsidR="002F3543" w:rsidRPr="002F3543" w:rsidRDefault="002F3543" w:rsidP="002F3543">
      <w:pPr>
        <w:rPr>
          <w:rFonts w:ascii="Arial" w:hAnsi="Arial" w:cs="Arial"/>
          <w:b/>
          <w:bCs/>
          <w:sz w:val="24"/>
          <w:szCs w:val="24"/>
        </w:rPr>
      </w:pPr>
      <w:r w:rsidRPr="002F3543">
        <w:rPr>
          <w:rFonts w:ascii="Arial" w:hAnsi="Arial" w:cs="Arial"/>
        </w:rPr>
        <w:t>A cohort of similar patients for the purposes of this policy has been defined as the number of requests received or likely to be received per year which will require consideration of a commissioning policy. In these circumstances, the IFR route to funding may only be considered if the patient is clinically exceptional to the cohort.</w:t>
      </w:r>
    </w:p>
    <w:p w14:paraId="47E240CA" w14:textId="77777777" w:rsidR="002F3543" w:rsidRPr="002F3543" w:rsidRDefault="002F3543" w:rsidP="002F3543">
      <w:pPr>
        <w:keepNext/>
        <w:keepLines/>
        <w:spacing w:before="40" w:after="0" w:line="259" w:lineRule="auto"/>
        <w:outlineLvl w:val="1"/>
        <w:rPr>
          <w:rFonts w:ascii="Arial" w:eastAsiaTheme="majorEastAsia" w:hAnsi="Arial" w:cs="Arial"/>
          <w:b/>
          <w:color w:val="2E74B5" w:themeColor="accent1" w:themeShade="BF"/>
          <w:sz w:val="24"/>
          <w:szCs w:val="24"/>
        </w:rPr>
      </w:pPr>
      <w:bookmarkStart w:id="75" w:name="_Toc224719362"/>
      <w:bookmarkStart w:id="76" w:name="_Toc224723452"/>
      <w:bookmarkStart w:id="77" w:name="_Toc224890719"/>
      <w:r w:rsidRPr="002F3543">
        <w:rPr>
          <w:rFonts w:ascii="Arial" w:eastAsiaTheme="majorEastAsia" w:hAnsi="Arial" w:cs="Arial"/>
          <w:b/>
          <w:sz w:val="24"/>
          <w:szCs w:val="24"/>
        </w:rPr>
        <w:t>8.3. When should consideration of a commissioning policy be given?</w:t>
      </w:r>
      <w:bookmarkEnd w:id="75"/>
      <w:bookmarkEnd w:id="76"/>
      <w:bookmarkEnd w:id="77"/>
      <w:r w:rsidRPr="002F3543">
        <w:rPr>
          <w:rFonts w:ascii="Arial" w:eastAsiaTheme="majorEastAsia" w:hAnsi="Arial" w:cs="Arial"/>
          <w:b/>
          <w:color w:val="2E74B5" w:themeColor="accent1" w:themeShade="BF"/>
          <w:sz w:val="24"/>
          <w:szCs w:val="24"/>
        </w:rPr>
        <w:br/>
      </w:r>
    </w:p>
    <w:p w14:paraId="4DDC5D6C" w14:textId="77777777" w:rsidR="002F3543" w:rsidRPr="002F3543" w:rsidRDefault="002F3543" w:rsidP="002F3543">
      <w:pPr>
        <w:rPr>
          <w:rFonts w:ascii="Arial" w:hAnsi="Arial" w:cs="Arial"/>
        </w:rPr>
      </w:pPr>
      <w:r w:rsidRPr="002F3543">
        <w:rPr>
          <w:rFonts w:ascii="Arial" w:hAnsi="Arial" w:cs="Arial"/>
        </w:rPr>
        <w:t xml:space="preserve">The NS ICB have set the level at which cases will require consideration of a commissioning policy. Once this number of requests is met, the IFR route to funding may only be considered if the patient is clinically exceptional to the cohort. </w:t>
      </w:r>
    </w:p>
    <w:p w14:paraId="19F8E27C" w14:textId="77777777" w:rsidR="002F3543" w:rsidRPr="002F3543" w:rsidRDefault="002F3543" w:rsidP="002F3543">
      <w:pPr>
        <w:rPr>
          <w:rFonts w:ascii="Arial" w:hAnsi="Arial" w:cs="Arial"/>
        </w:rPr>
      </w:pPr>
      <w:bookmarkStart w:id="78" w:name="_Toc517861366"/>
      <w:r w:rsidRPr="002F3543">
        <w:rPr>
          <w:rFonts w:ascii="Arial" w:hAnsi="Arial" w:cs="Arial"/>
        </w:rPr>
        <w:t>The NS ICB will consider the development of a clinical commissioning policy where:</w:t>
      </w:r>
      <w:bookmarkEnd w:id="78"/>
      <w:r w:rsidRPr="002F3543">
        <w:rPr>
          <w:rFonts w:ascii="Arial" w:hAnsi="Arial" w:cs="Arial"/>
        </w:rPr>
        <w:t xml:space="preserve"> </w:t>
      </w:r>
    </w:p>
    <w:p w14:paraId="7C157840" w14:textId="77777777" w:rsidR="002F3543" w:rsidRPr="002F3543" w:rsidRDefault="002F3543" w:rsidP="002F3543">
      <w:pPr>
        <w:numPr>
          <w:ilvl w:val="0"/>
          <w:numId w:val="52"/>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lastRenderedPageBreak/>
        <w:t xml:space="preserve">The numbers of patients for whom the treatment will be requested per year is likely to be for drugs IFR 2 or more patients in the population served by NS ICB and for non-drugs IFR 5 or more patients in the population served by NS ICB. Upon receipt of </w:t>
      </w:r>
      <w:proofErr w:type="gramStart"/>
      <w:r w:rsidRPr="002F3543">
        <w:rPr>
          <w:rFonts w:ascii="Arial" w:eastAsia="Arial" w:hAnsi="Arial" w:cs="Arial"/>
          <w:color w:val="000000"/>
          <w:lang w:eastAsia="en-GB"/>
        </w:rPr>
        <w:t>the  trigger</w:t>
      </w:r>
      <w:proofErr w:type="gramEnd"/>
      <w:r w:rsidRPr="002F3543">
        <w:rPr>
          <w:rFonts w:ascii="Arial" w:eastAsia="Arial" w:hAnsi="Arial" w:cs="Arial"/>
          <w:color w:val="000000"/>
          <w:lang w:eastAsia="en-GB"/>
        </w:rPr>
        <w:t xml:space="preserve"> request for funding a business case/clinical commissioning policy will be requested. (The IFR Panel will continue to have the right to make decisions on any further similar applications for funding whilst a policy is in the process of being produced.) </w:t>
      </w:r>
    </w:p>
    <w:p w14:paraId="5EB31AD8" w14:textId="77777777" w:rsidR="002F3543" w:rsidRPr="002F3543" w:rsidRDefault="002F3543" w:rsidP="002F3543">
      <w:pPr>
        <w:ind w:firstLine="720"/>
        <w:rPr>
          <w:rFonts w:ascii="Arial" w:hAnsi="Arial" w:cs="Arial"/>
          <w:b/>
          <w:bCs/>
        </w:rPr>
      </w:pPr>
      <w:r w:rsidRPr="002F3543">
        <w:rPr>
          <w:rFonts w:ascii="Arial" w:hAnsi="Arial" w:cs="Arial"/>
          <w:b/>
          <w:bCs/>
        </w:rPr>
        <w:t xml:space="preserve">OR </w:t>
      </w:r>
    </w:p>
    <w:p w14:paraId="1819CA61" w14:textId="06A373DB" w:rsidR="002F3543" w:rsidRPr="002F3543" w:rsidRDefault="002F3543" w:rsidP="3BE4C7C1">
      <w:pPr>
        <w:numPr>
          <w:ilvl w:val="0"/>
          <w:numId w:val="52"/>
        </w:numPr>
        <w:spacing w:after="5" w:line="250" w:lineRule="auto"/>
        <w:ind w:right="264"/>
        <w:contextualSpacing/>
        <w:rPr>
          <w:rFonts w:ascii="Arial" w:eastAsia="Arial" w:hAnsi="Arial" w:cs="Arial"/>
          <w:b/>
          <w:bCs/>
          <w:color w:val="000000"/>
          <w:lang w:eastAsia="en-GB"/>
        </w:rPr>
      </w:pPr>
      <w:r w:rsidRPr="70FA3A09">
        <w:rPr>
          <w:rFonts w:ascii="Arial" w:eastAsia="Arial" w:hAnsi="Arial" w:cs="Arial"/>
          <w:color w:val="000000" w:themeColor="text1"/>
          <w:lang w:eastAsia="en-GB"/>
        </w:rPr>
        <w:t xml:space="preserve">The cost of funding the requested treatment for an individual is likely to result in expenditure to the NS ICB </w:t>
      </w:r>
      <w:proofErr w:type="gramStart"/>
      <w:r w:rsidRPr="70FA3A09">
        <w:rPr>
          <w:rFonts w:ascii="Arial" w:eastAsia="Arial" w:hAnsi="Arial" w:cs="Arial"/>
          <w:color w:val="000000" w:themeColor="text1"/>
          <w:lang w:eastAsia="en-GB"/>
        </w:rPr>
        <w:t>in excess of</w:t>
      </w:r>
      <w:proofErr w:type="gramEnd"/>
      <w:r w:rsidRPr="70FA3A09">
        <w:rPr>
          <w:rFonts w:ascii="Arial" w:eastAsia="Arial" w:hAnsi="Arial" w:cs="Arial"/>
          <w:color w:val="000000" w:themeColor="text1"/>
          <w:lang w:eastAsia="en-GB"/>
        </w:rPr>
        <w:t xml:space="preserve"> £</w:t>
      </w:r>
      <w:r w:rsidR="00875F38" w:rsidRPr="70FA3A09">
        <w:rPr>
          <w:rFonts w:ascii="Arial" w:eastAsia="Arial" w:hAnsi="Arial" w:cs="Arial"/>
          <w:color w:val="000000" w:themeColor="text1"/>
          <w:lang w:eastAsia="en-GB"/>
        </w:rPr>
        <w:t>5</w:t>
      </w:r>
      <w:r w:rsidRPr="70FA3A09">
        <w:rPr>
          <w:rFonts w:ascii="Arial" w:eastAsia="Arial" w:hAnsi="Arial" w:cs="Arial"/>
          <w:color w:val="000000" w:themeColor="text1"/>
          <w:lang w:eastAsia="en-GB"/>
        </w:rPr>
        <w:t xml:space="preserve">0,000. </w:t>
      </w:r>
      <w:r>
        <w:br/>
      </w:r>
    </w:p>
    <w:p w14:paraId="3075B305" w14:textId="77777777" w:rsidR="002F3543" w:rsidRPr="002F3543" w:rsidRDefault="002F3543" w:rsidP="002F3543">
      <w:pPr>
        <w:rPr>
          <w:rFonts w:ascii="Arial" w:hAnsi="Arial" w:cs="Arial"/>
        </w:rPr>
      </w:pPr>
      <w:r w:rsidRPr="002F3543">
        <w:rPr>
          <w:rFonts w:ascii="Arial" w:hAnsi="Arial" w:cs="Arial"/>
        </w:rPr>
        <w:t xml:space="preserve">If the number of patients for whom the treatment is requested is likely to be below 5 per year, the IFR Panel will consider the request for funding. </w:t>
      </w:r>
    </w:p>
    <w:p w14:paraId="2E61A11B" w14:textId="77777777" w:rsidR="002F3543" w:rsidRPr="002F3543" w:rsidRDefault="002F3543" w:rsidP="002F3543">
      <w:pPr>
        <w:rPr>
          <w:rFonts w:ascii="Arial" w:hAnsi="Arial" w:cs="Arial"/>
        </w:rPr>
      </w:pPr>
      <w:r w:rsidRPr="002F3543">
        <w:rPr>
          <w:rFonts w:ascii="Arial" w:hAnsi="Arial" w:cs="Arial"/>
        </w:rPr>
        <w:t xml:space="preserve">The IFR Panel is not entitled to make policy decisions for NS ICB. It follows that where a request has been classified as a service development for a cohort of patients, the IFR Panel is not the correct body to </w:t>
      </w:r>
      <w:proofErr w:type="gramStart"/>
      <w:r w:rsidRPr="002F3543">
        <w:rPr>
          <w:rFonts w:ascii="Arial" w:hAnsi="Arial" w:cs="Arial"/>
        </w:rPr>
        <w:t>make a decision</w:t>
      </w:r>
      <w:proofErr w:type="gramEnd"/>
      <w:r w:rsidRPr="002F3543">
        <w:rPr>
          <w:rFonts w:ascii="Arial" w:hAnsi="Arial" w:cs="Arial"/>
        </w:rPr>
        <w:t xml:space="preserve"> about funding the request. In such circumstances the individual funding request should not and will not be presented to the IFR Panel but will be dealt with in the same way as other requests for a service development through NS ICB due processes (the IFR Panel will continue to have the right to make decisions on further similar applications whilst a policy is in the process of being developed). </w:t>
      </w:r>
    </w:p>
    <w:p w14:paraId="726E5DED" w14:textId="77777777" w:rsidR="002F3543" w:rsidRPr="002F3543" w:rsidRDefault="002F3543" w:rsidP="002F3543">
      <w:pPr>
        <w:rPr>
          <w:rFonts w:ascii="Arial" w:hAnsi="Arial" w:cs="Arial"/>
        </w:rPr>
      </w:pPr>
      <w:r w:rsidRPr="002F3543">
        <w:rPr>
          <w:rFonts w:ascii="Arial" w:hAnsi="Arial" w:cs="Arial"/>
        </w:rPr>
        <w:t xml:space="preserve">Where an IFR has been classified as a service development for a cohort of patients, the options open to the IFR Panel include: </w:t>
      </w:r>
    </w:p>
    <w:p w14:paraId="0F163421" w14:textId="77777777" w:rsidR="002F3543" w:rsidRPr="002F3543" w:rsidRDefault="002F3543" w:rsidP="002F3543">
      <w:pPr>
        <w:numPr>
          <w:ilvl w:val="0"/>
          <w:numId w:val="52"/>
        </w:numPr>
        <w:spacing w:after="5" w:line="250" w:lineRule="auto"/>
        <w:ind w:right="264"/>
        <w:contextualSpacing/>
        <w:rPr>
          <w:rFonts w:ascii="Arial" w:eastAsia="Arial" w:hAnsi="Arial" w:cs="Arial"/>
          <w:lang w:eastAsia="en-GB"/>
        </w:rPr>
      </w:pPr>
      <w:r w:rsidRPr="002F3543">
        <w:rPr>
          <w:rFonts w:ascii="Arial" w:eastAsia="Arial" w:hAnsi="Arial" w:cs="Arial"/>
          <w:lang w:eastAsia="en-GB"/>
        </w:rPr>
        <w:t>To refuse funding and request the provider prioritises the service development internally within the provider organisation that made the request and, if supported, to invite the provider to submit a business case as part of the annual commissioning round for the requested service development.</w:t>
      </w:r>
    </w:p>
    <w:p w14:paraId="61DA802C" w14:textId="77777777" w:rsidR="002F3543" w:rsidRPr="002F3543" w:rsidRDefault="002F3543" w:rsidP="002F3543">
      <w:pPr>
        <w:numPr>
          <w:ilvl w:val="0"/>
          <w:numId w:val="52"/>
        </w:numPr>
        <w:spacing w:after="5" w:line="250" w:lineRule="auto"/>
        <w:ind w:right="264"/>
        <w:contextualSpacing/>
        <w:rPr>
          <w:rFonts w:ascii="Arial" w:eastAsia="Arial" w:hAnsi="Arial" w:cs="Arial"/>
          <w:lang w:eastAsia="en-GB"/>
        </w:rPr>
      </w:pPr>
      <w:r w:rsidRPr="002F3543">
        <w:rPr>
          <w:rFonts w:ascii="Arial" w:eastAsia="Arial" w:hAnsi="Arial" w:cs="Arial"/>
          <w:lang w:eastAsia="en-GB"/>
        </w:rPr>
        <w:t xml:space="preserve">To refuse </w:t>
      </w:r>
      <w:r w:rsidRPr="002F3543">
        <w:rPr>
          <w:rFonts w:ascii="Arial" w:eastAsia="Arial" w:hAnsi="Arial" w:cs="Arial"/>
          <w:color w:val="000000"/>
          <w:lang w:eastAsia="en-GB"/>
        </w:rPr>
        <w:t>funding and initiate an assessment of the clinical importance of the service development within the NS ICB with a view to developing a policy and determining its priority for funding in the next financial year</w:t>
      </w:r>
    </w:p>
    <w:p w14:paraId="1673FBF1" w14:textId="77777777" w:rsidR="002F3543" w:rsidRPr="002F3543" w:rsidRDefault="002F3543" w:rsidP="002F3543">
      <w:pPr>
        <w:numPr>
          <w:ilvl w:val="0"/>
          <w:numId w:val="52"/>
        </w:numPr>
        <w:spacing w:after="5" w:line="250" w:lineRule="auto"/>
        <w:ind w:right="264"/>
        <w:contextualSpacing/>
        <w:rPr>
          <w:rFonts w:ascii="Arial" w:eastAsia="Arial" w:hAnsi="Arial" w:cs="Arial"/>
          <w:lang w:eastAsia="en-GB"/>
        </w:rPr>
      </w:pPr>
      <w:r w:rsidRPr="002F3543">
        <w:rPr>
          <w:rFonts w:ascii="Arial" w:eastAsia="Arial" w:hAnsi="Arial" w:cs="Arial"/>
          <w:color w:val="000000"/>
          <w:lang w:eastAsia="en-GB"/>
        </w:rPr>
        <w:t>To refer the request for funding for immediate workup of the service development as a potential candidate for in year service development.</w:t>
      </w:r>
      <w:r w:rsidRPr="002F3543">
        <w:rPr>
          <w:rFonts w:ascii="Arial" w:eastAsia="Arial" w:hAnsi="Arial" w:cs="Arial"/>
          <w:color w:val="000000"/>
          <w:lang w:eastAsia="en-GB"/>
        </w:rPr>
        <w:br/>
      </w:r>
    </w:p>
    <w:p w14:paraId="7A950BDD" w14:textId="77777777" w:rsidR="002F3543" w:rsidRPr="002F3543" w:rsidRDefault="002F3543" w:rsidP="002F3543">
      <w:pPr>
        <w:rPr>
          <w:rFonts w:ascii="Arial" w:hAnsi="Arial" w:cs="Arial"/>
        </w:rPr>
      </w:pPr>
      <w:r w:rsidRPr="002F3543">
        <w:rPr>
          <w:rFonts w:ascii="Arial" w:hAnsi="Arial" w:cs="Arial"/>
        </w:rPr>
        <w:t>In practice, all requests for funding for an individual patient have been called Individual Funding Requests (IFRs) but these sub-categories of request should be recognised.</w:t>
      </w:r>
    </w:p>
    <w:p w14:paraId="42F509C8" w14:textId="77777777" w:rsidR="002F3543" w:rsidRPr="002F3543" w:rsidRDefault="002F3543" w:rsidP="002F3543">
      <w:pPr>
        <w:rPr>
          <w:rFonts w:ascii="Arial" w:hAnsi="Arial" w:cs="Arial"/>
        </w:rPr>
      </w:pPr>
      <w:r w:rsidRPr="002F3543">
        <w:rPr>
          <w:rFonts w:ascii="Arial" w:hAnsi="Arial" w:cs="Arial"/>
        </w:rPr>
        <w:t xml:space="preserve">The broad types of </w:t>
      </w:r>
      <w:proofErr w:type="gramStart"/>
      <w:r w:rsidRPr="002F3543">
        <w:rPr>
          <w:rFonts w:ascii="Arial" w:hAnsi="Arial" w:cs="Arial"/>
        </w:rPr>
        <w:t>request</w:t>
      </w:r>
      <w:proofErr w:type="gramEnd"/>
      <w:r w:rsidRPr="002F3543">
        <w:rPr>
          <w:rFonts w:ascii="Arial" w:hAnsi="Arial" w:cs="Arial"/>
        </w:rPr>
        <w:t xml:space="preserve"> that may be received </w:t>
      </w:r>
      <w:proofErr w:type="gramStart"/>
      <w:r w:rsidRPr="002F3543">
        <w:rPr>
          <w:rFonts w:ascii="Arial" w:hAnsi="Arial" w:cs="Arial"/>
        </w:rPr>
        <w:t>are;</w:t>
      </w:r>
      <w:proofErr w:type="gramEnd"/>
      <w:r w:rsidRPr="002F3543">
        <w:rPr>
          <w:rFonts w:ascii="Arial" w:hAnsi="Arial" w:cs="Arial"/>
        </w:rPr>
        <w:t xml:space="preserve"> </w:t>
      </w:r>
    </w:p>
    <w:p w14:paraId="4D851818" w14:textId="77777777" w:rsidR="002F3543" w:rsidRPr="002F3543" w:rsidRDefault="002F3543" w:rsidP="002F3543">
      <w:pPr>
        <w:numPr>
          <w:ilvl w:val="0"/>
          <w:numId w:val="5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Representing a service development for a cohort of patients </w:t>
      </w:r>
    </w:p>
    <w:p w14:paraId="05FA33C7" w14:textId="77777777" w:rsidR="002F3543" w:rsidRPr="002F3543" w:rsidRDefault="002F3543" w:rsidP="002F3543">
      <w:pPr>
        <w:numPr>
          <w:ilvl w:val="0"/>
          <w:numId w:val="5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On grounds of clinical exceptionality where there are commissioning arrangements in place </w:t>
      </w:r>
    </w:p>
    <w:p w14:paraId="6AA111B6" w14:textId="77777777" w:rsidR="002F3543" w:rsidRPr="002F3543" w:rsidRDefault="002F3543" w:rsidP="002F3543">
      <w:pPr>
        <w:numPr>
          <w:ilvl w:val="0"/>
          <w:numId w:val="53"/>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On grounds of rarity and no commissioning arrangements exist.</w:t>
      </w:r>
    </w:p>
    <w:p w14:paraId="40316AB4" w14:textId="77777777" w:rsidR="002F3543" w:rsidRPr="002F3543" w:rsidRDefault="002F3543" w:rsidP="002F3543">
      <w:pPr>
        <w:numPr>
          <w:ilvl w:val="0"/>
          <w:numId w:val="53"/>
        </w:numPr>
        <w:spacing w:after="5" w:line="250" w:lineRule="auto"/>
        <w:ind w:right="264"/>
        <w:contextualSpacing/>
        <w:rPr>
          <w:rFonts w:ascii="Arial" w:eastAsia="Arial" w:hAnsi="Arial" w:cs="Arial"/>
          <w:color w:val="000000"/>
          <w:sz w:val="24"/>
          <w:lang w:eastAsia="en-GB"/>
        </w:rPr>
      </w:pPr>
      <w:r w:rsidRPr="002F3543">
        <w:rPr>
          <w:rFonts w:ascii="Arial" w:eastAsia="Arial" w:hAnsi="Arial" w:cs="Arial"/>
          <w:color w:val="000000"/>
          <w:lang w:eastAsia="en-GB"/>
        </w:rPr>
        <w:t>For a new intervention or for use of an intervention for a new indication, where no commissioning arrangements exist.</w:t>
      </w:r>
      <w:r w:rsidRPr="002F3543">
        <w:rPr>
          <w:rFonts w:ascii="Arial" w:eastAsia="Arial" w:hAnsi="Arial" w:cs="Arial"/>
          <w:color w:val="000000"/>
          <w:sz w:val="24"/>
          <w:lang w:eastAsia="en-GB"/>
        </w:rPr>
        <w:br/>
        <w:t xml:space="preserve"> </w:t>
      </w:r>
    </w:p>
    <w:p w14:paraId="42D75155" w14:textId="77777777" w:rsidR="002F3543" w:rsidRPr="002F3543" w:rsidRDefault="002F3543" w:rsidP="002F3543">
      <w:pPr>
        <w:rPr>
          <w:rFonts w:ascii="Arial" w:hAnsi="Arial" w:cs="Arial"/>
        </w:rPr>
      </w:pPr>
      <w:r w:rsidRPr="002F3543">
        <w:rPr>
          <w:rFonts w:ascii="Arial" w:hAnsi="Arial" w:cs="Arial"/>
        </w:rPr>
        <w:t xml:space="preserve">There can be no exhaustive definition of the conditions which are likely to come within the definition of an exceptional individual case. The word ‘exception’ </w:t>
      </w:r>
      <w:proofErr w:type="gramStart"/>
      <w:r w:rsidRPr="002F3543">
        <w:rPr>
          <w:rFonts w:ascii="Arial" w:hAnsi="Arial" w:cs="Arial"/>
        </w:rPr>
        <w:t>means;</w:t>
      </w:r>
      <w:proofErr w:type="gramEnd"/>
    </w:p>
    <w:p w14:paraId="595810D4" w14:textId="77777777" w:rsidR="002F3543" w:rsidRPr="002F3543" w:rsidRDefault="002F3543" w:rsidP="002F3543">
      <w:pPr>
        <w:ind w:firstLine="720"/>
        <w:rPr>
          <w:rFonts w:ascii="Arial" w:hAnsi="Arial" w:cs="Arial"/>
        </w:rPr>
      </w:pPr>
      <w:r w:rsidRPr="002F3543">
        <w:rPr>
          <w:rFonts w:ascii="Arial" w:hAnsi="Arial" w:cs="Arial"/>
        </w:rPr>
        <w:t xml:space="preserve"> ‘a person, thing or case to which the general rule is not applicable’.</w:t>
      </w:r>
    </w:p>
    <w:p w14:paraId="228A84E3" w14:textId="77777777" w:rsidR="002F3543" w:rsidRPr="002F3543" w:rsidRDefault="002F3543" w:rsidP="002F3543">
      <w:pPr>
        <w:rPr>
          <w:rFonts w:ascii="Arial" w:hAnsi="Arial" w:cs="Arial"/>
        </w:rPr>
      </w:pPr>
      <w:r w:rsidRPr="002F3543">
        <w:rPr>
          <w:rFonts w:ascii="Arial" w:hAnsi="Arial" w:cs="Arial"/>
        </w:rPr>
        <w:lastRenderedPageBreak/>
        <w:t xml:space="preserve">To meet the definition of ‘exceptional clinical circumstances’ there must be a NS ICB policy in place that describes the availability of the requested </w:t>
      </w:r>
      <w:proofErr w:type="gramStart"/>
      <w:r w:rsidRPr="002F3543">
        <w:rPr>
          <w:rFonts w:ascii="Arial" w:hAnsi="Arial" w:cs="Arial"/>
        </w:rPr>
        <w:t>intervention</w:t>
      </w:r>
      <w:proofErr w:type="gramEnd"/>
      <w:r w:rsidRPr="002F3543">
        <w:rPr>
          <w:rFonts w:ascii="Arial" w:hAnsi="Arial" w:cs="Arial"/>
        </w:rPr>
        <w:t xml:space="preserve"> and the patient must be (or their clinician must demonstrate that they are both): </w:t>
      </w:r>
    </w:p>
    <w:p w14:paraId="3718B336" w14:textId="77777777" w:rsidR="002F3543" w:rsidRPr="002F3543" w:rsidRDefault="002F3543" w:rsidP="002F3543">
      <w:pPr>
        <w:numPr>
          <w:ilvl w:val="0"/>
          <w:numId w:val="44"/>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Significantly different clinically to the group of patients with the condition in question and at the same stage of progression of the condition </w:t>
      </w:r>
    </w:p>
    <w:p w14:paraId="499FE1AE" w14:textId="77777777" w:rsidR="002F3543" w:rsidRPr="002F3543" w:rsidRDefault="002F3543" w:rsidP="002F3543">
      <w:pPr>
        <w:rPr>
          <w:rFonts w:ascii="Arial" w:hAnsi="Arial" w:cs="Arial"/>
          <w:b/>
          <w:bCs/>
        </w:rPr>
      </w:pPr>
    </w:p>
    <w:p w14:paraId="15A1997E" w14:textId="77777777" w:rsidR="002F3543" w:rsidRPr="002F3543" w:rsidRDefault="002F3543" w:rsidP="002F3543">
      <w:pPr>
        <w:rPr>
          <w:rFonts w:ascii="Arial" w:hAnsi="Arial" w:cs="Arial"/>
          <w:b/>
          <w:bCs/>
        </w:rPr>
      </w:pPr>
      <w:r w:rsidRPr="002F3543">
        <w:rPr>
          <w:rFonts w:ascii="Arial" w:hAnsi="Arial" w:cs="Arial"/>
          <w:b/>
          <w:bCs/>
        </w:rPr>
        <w:t xml:space="preserve">AND </w:t>
      </w:r>
    </w:p>
    <w:p w14:paraId="738A42F9" w14:textId="77777777" w:rsidR="002F3543" w:rsidRPr="002F3543" w:rsidRDefault="002F3543" w:rsidP="002F3543">
      <w:pPr>
        <w:numPr>
          <w:ilvl w:val="0"/>
          <w:numId w:val="44"/>
        </w:numPr>
        <w:spacing w:after="5" w:line="250" w:lineRule="auto"/>
        <w:ind w:right="264"/>
        <w:contextualSpacing/>
        <w:rPr>
          <w:rFonts w:ascii="Arial" w:eastAsia="Arial" w:hAnsi="Arial" w:cs="Arial"/>
          <w:b/>
          <w:color w:val="000000"/>
          <w:lang w:eastAsia="en-GB"/>
        </w:rPr>
      </w:pPr>
      <w:r w:rsidRPr="002F3543">
        <w:rPr>
          <w:rFonts w:ascii="Arial" w:eastAsia="Arial" w:hAnsi="Arial" w:cs="Arial"/>
          <w:color w:val="000000"/>
          <w:lang w:eastAsia="en-GB"/>
        </w:rPr>
        <w:t>Likely to gain significantly more clinical benefit than others in the group of patients with the condition in question and at the same stage of progression of the condition</w:t>
      </w:r>
    </w:p>
    <w:p w14:paraId="1A38403F" w14:textId="77777777" w:rsidR="002F3543" w:rsidRPr="002F3543" w:rsidRDefault="002F3543" w:rsidP="002F3543">
      <w:pPr>
        <w:spacing w:after="0" w:line="240" w:lineRule="auto"/>
        <w:jc w:val="both"/>
        <w:rPr>
          <w:rFonts w:ascii="Arial" w:hAnsi="Arial" w:cs="Arial"/>
        </w:rPr>
      </w:pPr>
    </w:p>
    <w:p w14:paraId="7B05790A"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79" w:name="_Toc224719363"/>
      <w:bookmarkStart w:id="80" w:name="_Toc224723453"/>
      <w:bookmarkStart w:id="81" w:name="_Toc224890720"/>
      <w:r w:rsidRPr="002F3543">
        <w:rPr>
          <w:rFonts w:ascii="Arial" w:eastAsiaTheme="majorEastAsia" w:hAnsi="Arial" w:cs="Arial"/>
          <w:b/>
          <w:bCs/>
          <w:sz w:val="24"/>
          <w:szCs w:val="24"/>
        </w:rPr>
        <w:t>8.4. What are non-clinical factors?</w:t>
      </w:r>
      <w:bookmarkEnd w:id="79"/>
      <w:bookmarkEnd w:id="80"/>
      <w:bookmarkEnd w:id="81"/>
      <w:r w:rsidRPr="002F3543">
        <w:rPr>
          <w:rFonts w:ascii="Arial" w:eastAsiaTheme="majorEastAsia" w:hAnsi="Arial" w:cs="Arial"/>
          <w:b/>
          <w:bCs/>
          <w:sz w:val="24"/>
          <w:szCs w:val="24"/>
        </w:rPr>
        <w:br/>
      </w:r>
    </w:p>
    <w:p w14:paraId="1C0171C4" w14:textId="77777777" w:rsidR="002F3543" w:rsidRPr="002F3543" w:rsidRDefault="002F3543" w:rsidP="002F3543">
      <w:pPr>
        <w:rPr>
          <w:rFonts w:ascii="Arial" w:hAnsi="Arial" w:cs="Arial"/>
        </w:rPr>
      </w:pPr>
      <w:r w:rsidRPr="002F3543">
        <w:rPr>
          <w:rFonts w:ascii="Arial" w:hAnsi="Arial" w:cs="Arial"/>
        </w:rPr>
        <w:t xml:space="preserve">The NS ICB do not discriminate on grounds of social factors (for example, but not limited </w:t>
      </w:r>
      <w:proofErr w:type="gramStart"/>
      <w:r w:rsidRPr="002F3543">
        <w:rPr>
          <w:rFonts w:ascii="Arial" w:hAnsi="Arial" w:cs="Arial"/>
        </w:rPr>
        <w:t>to:</w:t>
      </w:r>
      <w:proofErr w:type="gramEnd"/>
      <w:r w:rsidRPr="002F3543">
        <w:rPr>
          <w:rFonts w:ascii="Arial" w:hAnsi="Arial" w:cs="Arial"/>
        </w:rPr>
        <w:t xml:space="preserve"> age, gender, ethnicity, employment status, parental status, marital status, religious/cultural factors). Social factors will not be </w:t>
      </w:r>
      <w:proofErr w:type="gramStart"/>
      <w:r w:rsidRPr="002F3543">
        <w:rPr>
          <w:rFonts w:ascii="Arial" w:hAnsi="Arial" w:cs="Arial"/>
        </w:rPr>
        <w:t>taken into account</w:t>
      </w:r>
      <w:proofErr w:type="gramEnd"/>
      <w:r w:rsidRPr="002F3543">
        <w:rPr>
          <w:rFonts w:ascii="Arial" w:hAnsi="Arial" w:cs="Arial"/>
        </w:rPr>
        <w:t xml:space="preserve"> in determining whether exceptionality has been established. </w:t>
      </w:r>
    </w:p>
    <w:p w14:paraId="7E762CDD" w14:textId="77777777" w:rsidR="002F3543" w:rsidRPr="002F3543" w:rsidRDefault="002F3543" w:rsidP="002F3543">
      <w:pPr>
        <w:rPr>
          <w:rFonts w:ascii="Arial" w:hAnsi="Arial" w:cs="Arial"/>
        </w:rPr>
      </w:pPr>
      <w:r w:rsidRPr="002F3543">
        <w:rPr>
          <w:rFonts w:ascii="Arial" w:hAnsi="Arial" w:cs="Arial"/>
        </w:rPr>
        <w:t xml:space="preserve">The NS ICB will seek to commission treatment based on the presenting clinical condition of the patient and not based on the patient’s non-clinical circumstances. </w:t>
      </w:r>
    </w:p>
    <w:p w14:paraId="16A41120" w14:textId="77777777" w:rsidR="002F3543" w:rsidRPr="002F3543" w:rsidRDefault="002F3543" w:rsidP="002F3543">
      <w:pPr>
        <w:rPr>
          <w:rFonts w:ascii="Arial" w:hAnsi="Arial" w:cs="Arial"/>
        </w:rPr>
      </w:pPr>
      <w:r w:rsidRPr="002F3543">
        <w:rPr>
          <w:rFonts w:ascii="Arial" w:hAnsi="Arial" w:cs="Arial"/>
        </w:rPr>
        <w:t xml:space="preserve">In reaching a decision as to whether a patient’s circumstances are exceptional, the panel is required to follow the principles that non-clinical factors including social value judgements about the underlying medical condition or the patient’s circumstances are not relevant.  </w:t>
      </w:r>
    </w:p>
    <w:p w14:paraId="2F31AF66" w14:textId="77777777" w:rsidR="002F3543" w:rsidRPr="002F3543" w:rsidRDefault="002F3543" w:rsidP="002F3543">
      <w:pPr>
        <w:rPr>
          <w:rFonts w:ascii="Arial" w:hAnsi="Arial" w:cs="Arial"/>
        </w:rPr>
      </w:pPr>
      <w:r w:rsidRPr="002F3543">
        <w:rPr>
          <w:rFonts w:ascii="Arial" w:hAnsi="Arial" w:cs="Arial"/>
        </w:rPr>
        <w:t xml:space="preserve">Clinicians are asked to bear this policy in mind and not refer to non-clinical factors to seek to support the application for individual funding. </w:t>
      </w:r>
    </w:p>
    <w:p w14:paraId="2022AD6E"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82" w:name="_Toc224719364"/>
      <w:bookmarkStart w:id="83" w:name="_Toc224723454"/>
      <w:bookmarkStart w:id="84" w:name="_Toc224890721"/>
      <w:r w:rsidRPr="002F3543">
        <w:rPr>
          <w:rFonts w:ascii="Arial" w:eastAsiaTheme="majorEastAsia" w:hAnsi="Arial" w:cs="Arial"/>
          <w:b/>
          <w:bCs/>
          <w:sz w:val="24"/>
          <w:szCs w:val="24"/>
        </w:rPr>
        <w:t>8.5. How do you prove the patient’s circumstances are exceptional?</w:t>
      </w:r>
      <w:bookmarkEnd w:id="82"/>
      <w:bookmarkEnd w:id="83"/>
      <w:bookmarkEnd w:id="84"/>
      <w:r w:rsidRPr="002F3543">
        <w:rPr>
          <w:rFonts w:ascii="Arial" w:eastAsiaTheme="majorEastAsia" w:hAnsi="Arial" w:cs="Arial"/>
          <w:b/>
          <w:bCs/>
          <w:sz w:val="24"/>
          <w:szCs w:val="24"/>
        </w:rPr>
        <w:br/>
      </w:r>
    </w:p>
    <w:p w14:paraId="6D64127A" w14:textId="77777777" w:rsidR="002F3543" w:rsidRPr="002F3543" w:rsidRDefault="002F3543" w:rsidP="002F3543">
      <w:pPr>
        <w:rPr>
          <w:rFonts w:ascii="Arial" w:hAnsi="Arial" w:cs="Arial"/>
        </w:rPr>
      </w:pPr>
      <w:r w:rsidRPr="002F3543">
        <w:rPr>
          <w:rFonts w:ascii="Arial" w:hAnsi="Arial" w:cs="Arial"/>
        </w:rPr>
        <w:t xml:space="preserve">The responsibility is on the clinical applicant to set out the grounds clearly for the panel on which it is said that this patient is exceptional. </w:t>
      </w:r>
    </w:p>
    <w:p w14:paraId="3325B108" w14:textId="77777777" w:rsidR="002F3543" w:rsidRPr="002F3543" w:rsidRDefault="002F3543" w:rsidP="002F3543">
      <w:pPr>
        <w:rPr>
          <w:rFonts w:ascii="Arial" w:hAnsi="Arial" w:cs="Arial"/>
        </w:rPr>
      </w:pPr>
      <w:r w:rsidRPr="002F3543">
        <w:rPr>
          <w:rFonts w:ascii="Arial" w:hAnsi="Arial" w:cs="Arial"/>
        </w:rPr>
        <w:t xml:space="preserve">The grounds will usually arise out of exceptional clinical manifestations of the medical condition, as compared to the general population of patients with the medical condition which the patient has. These grounds must be set out on the form provided by the NS ICB and should clearly set out any factors which the clinician invites the panel to consider as constituting a case of exceptional clinical circumstances. If a clear case as to why the patient’s clinical circumstances are said to be exceptional is not made out, then the panel can do no other than refuse the application. </w:t>
      </w:r>
    </w:p>
    <w:p w14:paraId="48054A29" w14:textId="77777777" w:rsidR="002F3543" w:rsidRPr="002F3543" w:rsidRDefault="002F3543" w:rsidP="002F3543">
      <w:pPr>
        <w:rPr>
          <w:rFonts w:ascii="Arial" w:hAnsi="Arial" w:cs="Arial"/>
        </w:rPr>
      </w:pPr>
      <w:r w:rsidRPr="002F3543">
        <w:rPr>
          <w:rFonts w:ascii="Arial" w:hAnsi="Arial" w:cs="Arial"/>
        </w:rPr>
        <w:t xml:space="preserve">The panel recognises that the patient’s referring clinician and the patient together are usually in the best position to provide information about the patient’s clinical condition as compared to a subset of patients with that condition. </w:t>
      </w:r>
    </w:p>
    <w:p w14:paraId="0DFAE0F6" w14:textId="77777777" w:rsidR="002F3543" w:rsidRPr="002F3543" w:rsidRDefault="002F3543" w:rsidP="002F3543">
      <w:pPr>
        <w:rPr>
          <w:rFonts w:ascii="Arial" w:hAnsi="Arial" w:cs="Arial"/>
        </w:rPr>
      </w:pPr>
      <w:r w:rsidRPr="002F3543">
        <w:rPr>
          <w:rFonts w:ascii="Arial" w:hAnsi="Arial" w:cs="Arial"/>
        </w:rPr>
        <w:t xml:space="preserve">The referring clinician is advised to set out the evidence in detail because the panel will contain a range of individuals with a variety of skills and experiences but may well not contain clinicians of that speciality. The NS ICB therefore requires the referring clinician, as part of their duty of care to the patient, to explain why the patient’s clinical circumstances are said to be exceptional. </w:t>
      </w:r>
    </w:p>
    <w:p w14:paraId="6C94FD94" w14:textId="77777777" w:rsidR="002F3543" w:rsidRPr="002F3543" w:rsidRDefault="002F3543" w:rsidP="002F3543">
      <w:pPr>
        <w:rPr>
          <w:rFonts w:ascii="Arial" w:hAnsi="Arial" w:cs="Arial"/>
        </w:rPr>
      </w:pPr>
      <w:r w:rsidRPr="002F3543">
        <w:rPr>
          <w:rFonts w:ascii="Arial" w:hAnsi="Arial" w:cs="Arial"/>
        </w:rPr>
        <w:lastRenderedPageBreak/>
        <w:t xml:space="preserve">There may be cases where clinicians and/or patients seek to rely on multiple grounds to show their case is exceptional. In such cases the panel should look at each factor individually to </w:t>
      </w:r>
      <w:proofErr w:type="gramStart"/>
      <w:r w:rsidRPr="002F3543">
        <w:rPr>
          <w:rFonts w:ascii="Arial" w:hAnsi="Arial" w:cs="Arial"/>
        </w:rPr>
        <w:t>determine;</w:t>
      </w:r>
      <w:proofErr w:type="gramEnd"/>
      <w:r w:rsidRPr="002F3543">
        <w:rPr>
          <w:rFonts w:ascii="Arial" w:hAnsi="Arial" w:cs="Arial"/>
        </w:rPr>
        <w:t xml:space="preserve"> </w:t>
      </w:r>
    </w:p>
    <w:p w14:paraId="2AD10A28" w14:textId="77777777" w:rsidR="002F3543" w:rsidRPr="002F3543" w:rsidRDefault="002F3543" w:rsidP="002F3543">
      <w:pPr>
        <w:rPr>
          <w:rFonts w:ascii="Arial" w:hAnsi="Arial" w:cs="Arial"/>
        </w:rPr>
      </w:pPr>
      <w:r w:rsidRPr="002F3543">
        <w:rPr>
          <w:rFonts w:ascii="Arial" w:hAnsi="Arial" w:cs="Arial"/>
        </w:rPr>
        <w:t xml:space="preserve">(a) whether the factor </w:t>
      </w:r>
      <w:proofErr w:type="gramStart"/>
      <w:r w:rsidRPr="002F3543">
        <w:rPr>
          <w:rFonts w:ascii="Arial" w:hAnsi="Arial" w:cs="Arial"/>
        </w:rPr>
        <w:t>was capable of making</w:t>
      </w:r>
      <w:proofErr w:type="gramEnd"/>
      <w:r w:rsidRPr="002F3543">
        <w:rPr>
          <w:rFonts w:ascii="Arial" w:hAnsi="Arial" w:cs="Arial"/>
        </w:rPr>
        <w:t xml:space="preserve"> the case exceptional and </w:t>
      </w:r>
      <w:r w:rsidRPr="002F3543">
        <w:rPr>
          <w:rFonts w:ascii="Arial" w:hAnsi="Arial" w:cs="Arial"/>
        </w:rPr>
        <w:br/>
        <w:t>(b) whether it did in fact make the patient’s case exceptional</w:t>
      </w:r>
      <w:r w:rsidRPr="002F3543">
        <w:rPr>
          <w:rFonts w:ascii="Arial" w:hAnsi="Arial" w:cs="Arial"/>
        </w:rPr>
        <w:br/>
      </w:r>
      <w:r w:rsidRPr="002F3543">
        <w:rPr>
          <w:rFonts w:ascii="Arial" w:hAnsi="Arial" w:cs="Arial"/>
        </w:rPr>
        <w:br/>
        <w:t xml:space="preserve">The panel may conclude, for example, that a factor was incapable of supporting a case of exceptionality and should therefore be ignored. That is a judgment within the discretion of the panel. </w:t>
      </w:r>
    </w:p>
    <w:p w14:paraId="307F6FE2" w14:textId="77777777" w:rsidR="002F3543" w:rsidRPr="002F3543" w:rsidRDefault="002F3543" w:rsidP="002F3543">
      <w:pPr>
        <w:rPr>
          <w:rFonts w:ascii="Arial" w:hAnsi="Arial" w:cs="Arial"/>
        </w:rPr>
      </w:pPr>
      <w:r w:rsidRPr="002F3543">
        <w:rPr>
          <w:rFonts w:ascii="Arial" w:hAnsi="Arial" w:cs="Arial"/>
        </w:rPr>
        <w:t xml:space="preserve">If the panel is of the view that none of the individual factors on their own make the patient’s clinical circumstance exceptional, the panel should then look at the combined effect of those factors which are, in the panel’s judgement, capable of supporting a possible finding of exceptionality. The panel should consider whether, in the round, these combined factors demonstrate that the patient’s clinical circumstances are exceptional. In reaching that decision the panel should remind itself of the difference between individual distinct circumstances and exceptional clinical circumstances. </w:t>
      </w:r>
    </w:p>
    <w:p w14:paraId="23F3F24B"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85" w:name="_Toc224719365"/>
      <w:bookmarkStart w:id="86" w:name="_Toc224723455"/>
      <w:bookmarkStart w:id="87" w:name="_Toc224890722"/>
      <w:r w:rsidRPr="002F3543">
        <w:rPr>
          <w:rFonts w:ascii="Arial" w:eastAsiaTheme="majorEastAsia" w:hAnsi="Arial" w:cs="Arial"/>
          <w:b/>
          <w:bCs/>
          <w:sz w:val="24"/>
          <w:szCs w:val="24"/>
        </w:rPr>
        <w:t>8.6. What is rarity in an IFR?</w:t>
      </w:r>
      <w:bookmarkEnd w:id="85"/>
      <w:bookmarkEnd w:id="86"/>
      <w:bookmarkEnd w:id="87"/>
      <w:r w:rsidRPr="002F3543">
        <w:rPr>
          <w:rFonts w:ascii="Arial" w:eastAsiaTheme="majorEastAsia" w:hAnsi="Arial" w:cs="Arial"/>
          <w:b/>
          <w:bCs/>
          <w:sz w:val="24"/>
          <w:szCs w:val="24"/>
        </w:rPr>
        <w:br/>
      </w:r>
    </w:p>
    <w:p w14:paraId="60A2DBC5" w14:textId="77777777" w:rsidR="002F3543" w:rsidRPr="002F3543" w:rsidRDefault="002F3543" w:rsidP="002F3543">
      <w:pPr>
        <w:rPr>
          <w:rFonts w:ascii="Arial" w:hAnsi="Arial" w:cs="Arial"/>
        </w:rPr>
      </w:pPr>
      <w:r w:rsidRPr="002F3543">
        <w:rPr>
          <w:rFonts w:ascii="Arial" w:hAnsi="Arial" w:cs="Arial"/>
        </w:rPr>
        <w:t xml:space="preserve">The assessment of these funding requests should be distinguished from requests on the grounds of exceptionality. </w:t>
      </w:r>
    </w:p>
    <w:p w14:paraId="62D5FB11" w14:textId="77777777" w:rsidR="002F3543" w:rsidRPr="002F3543" w:rsidRDefault="002F3543" w:rsidP="002F3543">
      <w:pPr>
        <w:rPr>
          <w:rFonts w:ascii="Arial" w:hAnsi="Arial" w:cs="Arial"/>
        </w:rPr>
      </w:pPr>
      <w:r w:rsidRPr="002F3543">
        <w:rPr>
          <w:rFonts w:ascii="Arial" w:hAnsi="Arial" w:cs="Arial"/>
        </w:rPr>
        <w:t xml:space="preserve">A set of criteria need to be applied when a patient’s medical condition is so </w:t>
      </w:r>
      <w:proofErr w:type="gramStart"/>
      <w:r w:rsidRPr="002F3543">
        <w:rPr>
          <w:rFonts w:ascii="Arial" w:hAnsi="Arial" w:cs="Arial"/>
        </w:rPr>
        <w:t>rare</w:t>
      </w:r>
      <w:proofErr w:type="gramEnd"/>
      <w:r w:rsidRPr="002F3543">
        <w:rPr>
          <w:rFonts w:ascii="Arial" w:hAnsi="Arial" w:cs="Arial"/>
        </w:rPr>
        <w:t xml:space="preserve"> or their condition is so unusual that the clinician wishes to use an existing treatment in an experimental way. This exception does not routinely apply to rare disorders or small subgroups of patients within a more common disorder because here it would be normal to have a trial involving sufficient patients formally to evaluate the proposed treatment in a trial. </w:t>
      </w:r>
    </w:p>
    <w:p w14:paraId="460DA799" w14:textId="77777777" w:rsidR="002F3543" w:rsidRPr="002F3543" w:rsidRDefault="002F3543" w:rsidP="002F3543">
      <w:pPr>
        <w:spacing w:after="0" w:line="240" w:lineRule="auto"/>
        <w:jc w:val="both"/>
        <w:rPr>
          <w:rFonts w:ascii="Arial" w:hAnsi="Arial" w:cs="Arial"/>
        </w:rPr>
      </w:pPr>
      <w:hyperlink r:id="rId24" w:history="1">
        <w:r w:rsidRPr="002F3543">
          <w:rPr>
            <w:rFonts w:ascii="Arial" w:hAnsi="Arial" w:cs="Arial"/>
            <w:color w:val="0000FF"/>
            <w:u w:val="single"/>
          </w:rPr>
          <w:t>Experimental-Unproven-Treatments-Policy.docx</w:t>
        </w:r>
      </w:hyperlink>
    </w:p>
    <w:p w14:paraId="14E36C0E" w14:textId="77777777" w:rsidR="002F3543" w:rsidRPr="002F3543" w:rsidRDefault="002F3543" w:rsidP="002F3543">
      <w:pPr>
        <w:spacing w:after="0" w:line="240" w:lineRule="auto"/>
        <w:jc w:val="both"/>
        <w:rPr>
          <w:rFonts w:ascii="Arial" w:hAnsi="Arial" w:cs="Arial"/>
        </w:rPr>
      </w:pPr>
    </w:p>
    <w:p w14:paraId="73B515E5" w14:textId="77777777" w:rsidR="002F3543" w:rsidRPr="002F3543" w:rsidRDefault="002F3543" w:rsidP="002F3543">
      <w:pPr>
        <w:rPr>
          <w:rFonts w:ascii="Arial" w:hAnsi="Arial" w:cs="Arial"/>
        </w:rPr>
      </w:pPr>
      <w:r w:rsidRPr="002F3543">
        <w:rPr>
          <w:rFonts w:ascii="Arial" w:hAnsi="Arial" w:cs="Arial"/>
        </w:rPr>
        <w:t xml:space="preserve">In assessing these cases the panel should consider the </w:t>
      </w:r>
      <w:proofErr w:type="gramStart"/>
      <w:r w:rsidRPr="002F3543">
        <w:rPr>
          <w:rFonts w:ascii="Arial" w:hAnsi="Arial" w:cs="Arial"/>
        </w:rPr>
        <w:t>following;</w:t>
      </w:r>
      <w:proofErr w:type="gramEnd"/>
      <w:r w:rsidRPr="002F3543">
        <w:rPr>
          <w:rFonts w:ascii="Arial" w:hAnsi="Arial" w:cs="Arial"/>
        </w:rPr>
        <w:t xml:space="preserve"> </w:t>
      </w:r>
    </w:p>
    <w:p w14:paraId="0515F6F8" w14:textId="77777777" w:rsidR="002F3543" w:rsidRPr="002F3543" w:rsidRDefault="002F3543" w:rsidP="002F3543">
      <w:pPr>
        <w:numPr>
          <w:ilvl w:val="0"/>
          <w:numId w:val="44"/>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Can this treatment be studied properly using any other established method? If </w:t>
      </w:r>
      <w:proofErr w:type="gramStart"/>
      <w:r w:rsidRPr="002F3543">
        <w:rPr>
          <w:rFonts w:ascii="Arial" w:eastAsia="Arial" w:hAnsi="Arial" w:cs="Arial"/>
          <w:color w:val="000000"/>
          <w:lang w:eastAsia="en-GB"/>
        </w:rPr>
        <w:t>so</w:t>
      </w:r>
      <w:proofErr w:type="gramEnd"/>
      <w:r w:rsidRPr="002F3543">
        <w:rPr>
          <w:rFonts w:ascii="Arial" w:eastAsia="Arial" w:hAnsi="Arial" w:cs="Arial"/>
          <w:color w:val="000000"/>
          <w:lang w:eastAsia="en-GB"/>
        </w:rPr>
        <w:t xml:space="preserve"> then funding should be refused. </w:t>
      </w:r>
    </w:p>
    <w:p w14:paraId="36B0367A" w14:textId="77777777" w:rsidR="002F3543" w:rsidRPr="002F3543" w:rsidRDefault="002F3543" w:rsidP="002F3543">
      <w:pPr>
        <w:numPr>
          <w:ilvl w:val="0"/>
          <w:numId w:val="44"/>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Is the treatment likely to be clinically effective? </w:t>
      </w:r>
    </w:p>
    <w:p w14:paraId="2126AA82" w14:textId="77777777" w:rsidR="002F3543" w:rsidRPr="002F3543" w:rsidRDefault="002F3543" w:rsidP="002F3543">
      <w:pPr>
        <w:numPr>
          <w:ilvl w:val="0"/>
          <w:numId w:val="44"/>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In addition, the usual considerations are included. Whether the treatment is cost effective, and what is this patient’s priority compared to patients whose care has not been funded. </w:t>
      </w:r>
      <w:r w:rsidRPr="002F3543">
        <w:rPr>
          <w:rFonts w:ascii="Arial" w:eastAsia="Arial" w:hAnsi="Arial" w:cs="Arial"/>
          <w:color w:val="000000"/>
          <w:lang w:eastAsia="en-GB"/>
        </w:rPr>
        <w:br/>
      </w:r>
    </w:p>
    <w:p w14:paraId="6367FBF1"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88" w:name="_Toc224719366"/>
      <w:bookmarkStart w:id="89" w:name="_Toc224723456"/>
      <w:bookmarkStart w:id="90" w:name="_Toc224890723"/>
      <w:r w:rsidRPr="002F3543">
        <w:rPr>
          <w:rFonts w:ascii="Arial" w:eastAsiaTheme="majorEastAsia" w:hAnsi="Arial" w:cs="Arial"/>
          <w:b/>
          <w:bCs/>
          <w:sz w:val="24"/>
          <w:szCs w:val="24"/>
        </w:rPr>
        <w:t>8.7. What is Triage?</w:t>
      </w:r>
      <w:bookmarkEnd w:id="88"/>
      <w:bookmarkEnd w:id="89"/>
      <w:bookmarkEnd w:id="90"/>
      <w:r w:rsidRPr="002F3543">
        <w:rPr>
          <w:rFonts w:ascii="Arial" w:eastAsiaTheme="majorEastAsia" w:hAnsi="Arial" w:cs="Arial"/>
          <w:b/>
          <w:bCs/>
          <w:sz w:val="24"/>
          <w:szCs w:val="24"/>
        </w:rPr>
        <w:t xml:space="preserve"> </w:t>
      </w:r>
      <w:r w:rsidRPr="002F3543">
        <w:rPr>
          <w:rFonts w:ascii="Arial" w:eastAsiaTheme="majorEastAsia" w:hAnsi="Arial" w:cs="Arial"/>
          <w:b/>
          <w:bCs/>
          <w:sz w:val="24"/>
          <w:szCs w:val="24"/>
        </w:rPr>
        <w:br/>
      </w:r>
    </w:p>
    <w:p w14:paraId="273927AA" w14:textId="77777777" w:rsidR="002F3543" w:rsidRPr="002F3543" w:rsidRDefault="002F3543" w:rsidP="002F3543">
      <w:pPr>
        <w:rPr>
          <w:rFonts w:ascii="Arial" w:hAnsi="Arial" w:cs="Arial"/>
        </w:rPr>
      </w:pPr>
      <w:r w:rsidRPr="002F3543">
        <w:rPr>
          <w:rFonts w:ascii="Arial" w:hAnsi="Arial" w:cs="Arial"/>
        </w:rPr>
        <w:t xml:space="preserve">Requests are subject to a triage process to determine whether the request has sufficient clinical and other information for the individual funding request to be considered fully by the IFR Panel.  </w:t>
      </w:r>
    </w:p>
    <w:p w14:paraId="56B379CD" w14:textId="77777777" w:rsidR="002F3543" w:rsidRPr="002F3543" w:rsidRDefault="002F3543" w:rsidP="002F3543">
      <w:pPr>
        <w:rPr>
          <w:rFonts w:ascii="Arial" w:hAnsi="Arial" w:cs="Arial"/>
        </w:rPr>
      </w:pPr>
      <w:r w:rsidRPr="002F3543">
        <w:rPr>
          <w:rFonts w:ascii="Arial" w:hAnsi="Arial" w:cs="Arial"/>
        </w:rPr>
        <w:t xml:space="preserve">All requests will be triaged prior to presenting at the IFR Panel. Triage will consider the information provided in the request against any relevant commissioning policies and make recommendations for the panel to consider. Recommendations </w:t>
      </w:r>
      <w:proofErr w:type="gramStart"/>
      <w:r w:rsidRPr="002F3543">
        <w:rPr>
          <w:rFonts w:ascii="Arial" w:hAnsi="Arial" w:cs="Arial"/>
        </w:rPr>
        <w:t>include;</w:t>
      </w:r>
      <w:proofErr w:type="gramEnd"/>
    </w:p>
    <w:p w14:paraId="3E548D88" w14:textId="77777777" w:rsidR="002F3543" w:rsidRPr="002F3543" w:rsidRDefault="002F3543" w:rsidP="002F3543">
      <w:pPr>
        <w:numPr>
          <w:ilvl w:val="0"/>
          <w:numId w:val="45"/>
        </w:numPr>
        <w:spacing w:after="5" w:line="250" w:lineRule="auto"/>
        <w:ind w:right="264"/>
        <w:contextualSpacing/>
        <w:rPr>
          <w:rFonts w:ascii="Arial" w:eastAsia="Arial" w:hAnsi="Arial" w:cs="Arial"/>
          <w:color w:val="000000"/>
          <w:sz w:val="24"/>
          <w:lang w:eastAsia="en-GB"/>
        </w:rPr>
      </w:pPr>
      <w:r w:rsidRPr="002F3543">
        <w:rPr>
          <w:rFonts w:ascii="Arial" w:eastAsia="Arial" w:hAnsi="Arial" w:cs="Arial"/>
          <w:color w:val="000000"/>
          <w:sz w:val="24"/>
          <w:lang w:eastAsia="en-GB"/>
        </w:rPr>
        <w:t>Approved</w:t>
      </w:r>
    </w:p>
    <w:p w14:paraId="4CC66F00" w14:textId="77777777" w:rsidR="002F3543" w:rsidRPr="002F3543" w:rsidRDefault="002F3543" w:rsidP="002F3543">
      <w:pPr>
        <w:numPr>
          <w:ilvl w:val="0"/>
          <w:numId w:val="45"/>
        </w:numPr>
        <w:spacing w:after="5" w:line="250" w:lineRule="auto"/>
        <w:ind w:right="264"/>
        <w:contextualSpacing/>
        <w:rPr>
          <w:rFonts w:ascii="Arial" w:eastAsia="Arial" w:hAnsi="Arial" w:cs="Arial"/>
          <w:color w:val="000000"/>
          <w:sz w:val="24"/>
          <w:lang w:eastAsia="en-GB"/>
        </w:rPr>
      </w:pPr>
      <w:r w:rsidRPr="002F3543">
        <w:rPr>
          <w:rFonts w:ascii="Arial" w:eastAsia="Arial" w:hAnsi="Arial" w:cs="Arial"/>
          <w:color w:val="000000"/>
          <w:sz w:val="24"/>
          <w:lang w:eastAsia="en-GB"/>
        </w:rPr>
        <w:t>Declined</w:t>
      </w:r>
    </w:p>
    <w:p w14:paraId="739D2F9C" w14:textId="77777777" w:rsidR="002F3543" w:rsidRPr="002F3543" w:rsidRDefault="002F3543" w:rsidP="002F3543">
      <w:pPr>
        <w:numPr>
          <w:ilvl w:val="0"/>
          <w:numId w:val="45"/>
        </w:numPr>
        <w:spacing w:after="5" w:line="250" w:lineRule="auto"/>
        <w:ind w:right="264"/>
        <w:contextualSpacing/>
        <w:rPr>
          <w:rFonts w:ascii="Arial" w:eastAsia="Arial" w:hAnsi="Arial" w:cs="Arial"/>
          <w:color w:val="000000"/>
          <w:sz w:val="24"/>
          <w:lang w:eastAsia="en-GB"/>
        </w:rPr>
      </w:pPr>
      <w:r w:rsidRPr="002F3543">
        <w:rPr>
          <w:rFonts w:ascii="Arial" w:eastAsia="Arial" w:hAnsi="Arial" w:cs="Arial"/>
          <w:color w:val="000000"/>
          <w:sz w:val="24"/>
          <w:lang w:eastAsia="en-GB"/>
        </w:rPr>
        <w:t>Further clinical debate required at panel</w:t>
      </w:r>
    </w:p>
    <w:p w14:paraId="703860FD" w14:textId="77777777" w:rsidR="002F3543" w:rsidRPr="002F3543" w:rsidRDefault="002F3543" w:rsidP="002F3543">
      <w:pPr>
        <w:spacing w:after="0" w:line="240" w:lineRule="auto"/>
        <w:jc w:val="both"/>
        <w:rPr>
          <w:rFonts w:ascii="Arial" w:hAnsi="Arial" w:cs="Arial"/>
        </w:rPr>
      </w:pPr>
    </w:p>
    <w:p w14:paraId="3DEDCAB6" w14:textId="77777777" w:rsidR="002F3543" w:rsidRPr="002F3543" w:rsidRDefault="002F3543" w:rsidP="002F3543">
      <w:pPr>
        <w:spacing w:after="0" w:line="240" w:lineRule="auto"/>
        <w:jc w:val="both"/>
        <w:rPr>
          <w:rFonts w:ascii="Arial" w:hAnsi="Arial" w:cs="Arial"/>
        </w:rPr>
      </w:pPr>
      <w:r w:rsidRPr="002F3543">
        <w:rPr>
          <w:rFonts w:ascii="Arial" w:hAnsi="Arial" w:cs="Arial"/>
        </w:rPr>
        <w:t>Sometimes, triage will determine that more information is required to progress the request and the referrer will be contacted.</w:t>
      </w:r>
    </w:p>
    <w:p w14:paraId="66868B3F" w14:textId="77777777" w:rsidR="002F3543" w:rsidRPr="002F3543" w:rsidRDefault="002F3543" w:rsidP="002F3543">
      <w:pPr>
        <w:keepNext/>
        <w:keepLines/>
        <w:spacing w:before="40" w:after="0" w:line="259" w:lineRule="auto"/>
        <w:ind w:left="720"/>
        <w:outlineLvl w:val="1"/>
        <w:rPr>
          <w:rFonts w:ascii="Arial" w:eastAsiaTheme="majorEastAsia" w:hAnsi="Arial" w:cs="Arial"/>
          <w:b/>
          <w:bCs/>
          <w:sz w:val="24"/>
          <w:szCs w:val="24"/>
        </w:rPr>
      </w:pPr>
    </w:p>
    <w:p w14:paraId="5298D5A3"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91" w:name="_Toc224719367"/>
      <w:bookmarkStart w:id="92" w:name="_Toc224723457"/>
      <w:bookmarkStart w:id="93" w:name="_Toc224890724"/>
      <w:r w:rsidRPr="002F3543">
        <w:rPr>
          <w:rFonts w:ascii="Arial" w:eastAsiaTheme="majorEastAsia" w:hAnsi="Arial" w:cs="Arial"/>
          <w:b/>
          <w:bCs/>
          <w:sz w:val="24"/>
          <w:szCs w:val="24"/>
        </w:rPr>
        <w:t>8.8. What happens with IFRs which have passed triage?</w:t>
      </w:r>
      <w:bookmarkEnd w:id="91"/>
      <w:bookmarkEnd w:id="92"/>
      <w:bookmarkEnd w:id="93"/>
      <w:r w:rsidRPr="002F3543">
        <w:rPr>
          <w:rFonts w:ascii="Arial" w:eastAsiaTheme="majorEastAsia" w:hAnsi="Arial" w:cs="Arial"/>
          <w:b/>
          <w:bCs/>
          <w:sz w:val="24"/>
          <w:szCs w:val="24"/>
        </w:rPr>
        <w:br/>
      </w:r>
    </w:p>
    <w:p w14:paraId="4C48C1AE" w14:textId="77777777" w:rsidR="002F3543" w:rsidRPr="002F3543" w:rsidRDefault="002F3543" w:rsidP="002F3543">
      <w:pPr>
        <w:rPr>
          <w:rFonts w:ascii="Arial" w:hAnsi="Arial" w:cs="Arial"/>
        </w:rPr>
      </w:pPr>
      <w:r w:rsidRPr="002F3543">
        <w:rPr>
          <w:rFonts w:ascii="Arial" w:hAnsi="Arial" w:cs="Arial"/>
        </w:rPr>
        <w:t xml:space="preserve">An exceptionality request can be made in relation to a medical condition where the NS ICB have a Commissioning </w:t>
      </w:r>
      <w:proofErr w:type="gramStart"/>
      <w:r w:rsidRPr="002F3543">
        <w:rPr>
          <w:rFonts w:ascii="Arial" w:hAnsi="Arial" w:cs="Arial"/>
        </w:rPr>
        <w:t>Policy</w:t>
      </w:r>
      <w:proofErr w:type="gramEnd"/>
      <w:r w:rsidRPr="002F3543">
        <w:rPr>
          <w:rFonts w:ascii="Arial" w:hAnsi="Arial" w:cs="Arial"/>
        </w:rPr>
        <w:t xml:space="preserve"> but the patient’s clinical circumstances or the requested treatment falls outside the NS ICB Policy. These exceptionality requests should be completed by the clinician with reference to the relevant generic and/or treatment specific commissioning policy. </w:t>
      </w:r>
    </w:p>
    <w:p w14:paraId="1E3B0688" w14:textId="08FEC98C" w:rsidR="002F3543" w:rsidRPr="002F3543" w:rsidRDefault="002F3543" w:rsidP="002F3543">
      <w:r w:rsidRPr="002F3543">
        <w:rPr>
          <w:rFonts w:ascii="Arial" w:hAnsi="Arial" w:cs="Arial"/>
        </w:rPr>
        <w:t xml:space="preserve">The IFR Panel will use the information provided by the requester to compare the patient to other patients with the same presenting medical condition at the same stage of progression. Specifically, the panel may consider, based upon the evidence provided to it, whether the patient has demonstrated exceptional clinical circumstances which lead the panel to believe that the patient would benefit significantly more from the treatment than the other patients not meeting funding </w:t>
      </w:r>
      <w:r w:rsidR="00ED16C4" w:rsidRPr="002F3543">
        <w:rPr>
          <w:rFonts w:ascii="Arial" w:hAnsi="Arial" w:cs="Arial"/>
        </w:rPr>
        <w:t>criteria. When</w:t>
      </w:r>
      <w:r w:rsidRPr="002F3543">
        <w:rPr>
          <w:rFonts w:ascii="Arial" w:hAnsi="Arial" w:cs="Arial"/>
        </w:rPr>
        <w:t xml:space="preserve"> making their decision, the IFR Panel is required to restrict itself to considering only the patient’s presenting medical condition and the likely benefits which have been demonstrated by the evidence to be likely to accrue to the patient from the proposed treatment. </w:t>
      </w:r>
    </w:p>
    <w:p w14:paraId="59764C79" w14:textId="77777777" w:rsidR="002F3543" w:rsidRPr="002F3543" w:rsidRDefault="002F3543" w:rsidP="002F3543">
      <w:r w:rsidRPr="002F3543">
        <w:rPr>
          <w:rFonts w:ascii="Arial" w:hAnsi="Arial" w:cs="Arial"/>
        </w:rPr>
        <w:t xml:space="preserve">The IFR Panel shall seek to make decisions in accordance with the NHS ethical framework &amp; principles, including the requirement to have due regard to the obligations of the Equality Act 2010 save where a difference in treatment is based on objectively justifiable factors and is a justified and proportionate response to the needs of different groups of patients. </w:t>
      </w:r>
    </w:p>
    <w:p w14:paraId="2A609939" w14:textId="77777777" w:rsidR="002F3543" w:rsidRPr="002F3543" w:rsidRDefault="002F3543" w:rsidP="002F3543">
      <w:r w:rsidRPr="002F3543">
        <w:rPr>
          <w:rFonts w:ascii="Arial" w:hAnsi="Arial" w:cs="Arial"/>
        </w:rPr>
        <w:t>The IFR Panel shall seek to make decisions in accordance with the 1998 Human Rights Act.</w:t>
      </w:r>
    </w:p>
    <w:p w14:paraId="56E2DC53" w14:textId="77777777" w:rsidR="002F3543" w:rsidRPr="002F3543" w:rsidRDefault="002F3543" w:rsidP="002F3543">
      <w:pPr>
        <w:rPr>
          <w:rFonts w:ascii="Arial" w:hAnsi="Arial" w:cs="Arial"/>
          <w:b/>
          <w:bCs/>
          <w:sz w:val="24"/>
          <w:szCs w:val="24"/>
        </w:rPr>
      </w:pPr>
      <w:r w:rsidRPr="002F3543">
        <w:rPr>
          <w:rFonts w:ascii="Arial" w:hAnsi="Arial" w:cs="Arial"/>
        </w:rPr>
        <w:t xml:space="preserve">The IFR Panel will not make decisions for treatments available to individual patients, or other clinically similar patients, </w:t>
      </w:r>
      <w:proofErr w:type="gramStart"/>
      <w:r w:rsidRPr="002F3543">
        <w:rPr>
          <w:rFonts w:ascii="Arial" w:hAnsi="Arial" w:cs="Arial"/>
        </w:rPr>
        <w:t>on the basis of</w:t>
      </w:r>
      <w:proofErr w:type="gramEnd"/>
      <w:r w:rsidRPr="002F3543">
        <w:rPr>
          <w:rFonts w:ascii="Arial" w:hAnsi="Arial" w:cs="Arial"/>
        </w:rPr>
        <w:t xml:space="preserve"> non-clinical factors. </w:t>
      </w:r>
      <w:r w:rsidRPr="002F3543">
        <w:rPr>
          <w:rFonts w:ascii="Arial" w:hAnsi="Arial" w:cs="Arial"/>
        </w:rPr>
        <w:br/>
      </w:r>
      <w:r w:rsidRPr="002F3543">
        <w:rPr>
          <w:rFonts w:ascii="Arial" w:hAnsi="Arial" w:cs="Arial"/>
          <w:b/>
          <w:bCs/>
          <w:sz w:val="24"/>
          <w:szCs w:val="24"/>
        </w:rPr>
        <w:br/>
      </w:r>
      <w:r w:rsidRPr="002F3543">
        <w:rPr>
          <w:rFonts w:ascii="Arial" w:eastAsiaTheme="majorEastAsia" w:hAnsi="Arial" w:cs="Arial"/>
          <w:b/>
          <w:bCs/>
        </w:rPr>
        <w:t>8.9. What happens if an IFR is Urgent?</w:t>
      </w:r>
    </w:p>
    <w:p w14:paraId="582B33F8" w14:textId="77777777" w:rsidR="002F3543" w:rsidRPr="002F3543" w:rsidRDefault="002F3543" w:rsidP="002F3543">
      <w:pPr>
        <w:spacing w:after="0" w:line="300" w:lineRule="auto"/>
        <w:rPr>
          <w:rFonts w:ascii="Arial" w:eastAsia="Segoe UI" w:hAnsi="Arial" w:cs="Arial"/>
        </w:rPr>
      </w:pPr>
      <w:r w:rsidRPr="002F3543">
        <w:rPr>
          <w:rFonts w:ascii="Arial" w:eastAsia="Segoe UI" w:hAnsi="Arial" w:cs="Arial"/>
        </w:rPr>
        <w:t xml:space="preserve">An IFR request is considered </w:t>
      </w:r>
      <w:r w:rsidRPr="002F3543">
        <w:rPr>
          <w:rFonts w:ascii="Arial" w:eastAsia="Segoe UI" w:hAnsi="Arial" w:cs="Arial"/>
          <w:i/>
          <w:iCs/>
        </w:rPr>
        <w:t>urgent</w:t>
      </w:r>
      <w:r w:rsidRPr="002F3543">
        <w:rPr>
          <w:rFonts w:ascii="Arial" w:eastAsia="Segoe UI" w:hAnsi="Arial" w:cs="Arial"/>
        </w:rPr>
        <w:t xml:space="preserve"> when the patient could face a serious risk of death or significant harm if a funding decision is not made before the next scheduled IFR Panel meeting. The IFR Panel aims to </w:t>
      </w:r>
      <w:proofErr w:type="gramStart"/>
      <w:r w:rsidRPr="002F3543">
        <w:rPr>
          <w:rFonts w:ascii="Arial" w:eastAsia="Segoe UI" w:hAnsi="Arial" w:cs="Arial"/>
        </w:rPr>
        <w:t>make a decision</w:t>
      </w:r>
      <w:proofErr w:type="gramEnd"/>
      <w:r w:rsidRPr="002F3543">
        <w:rPr>
          <w:rFonts w:ascii="Arial" w:eastAsia="Segoe UI" w:hAnsi="Arial" w:cs="Arial"/>
        </w:rPr>
        <w:t xml:space="preserve"> within 5 working days of receiving the urgent request If the clinician feels the patient must be treated immediately, they may go ahead —</w:t>
      </w:r>
      <w:r w:rsidRPr="002F3543">
        <w:rPr>
          <w:rFonts w:ascii="Arial" w:hAnsi="Arial" w:cs="Arial"/>
        </w:rPr>
        <w:br/>
      </w:r>
      <w:r w:rsidRPr="002F3543">
        <w:rPr>
          <w:rFonts w:ascii="Arial" w:eastAsia="Segoe UI" w:hAnsi="Arial" w:cs="Arial"/>
        </w:rPr>
        <w:t xml:space="preserve"> but the provider takes on the financial risk if funding is later declined.</w:t>
      </w:r>
    </w:p>
    <w:p w14:paraId="0C758671" w14:textId="77777777" w:rsidR="002F3543" w:rsidRPr="002F3543" w:rsidRDefault="002F3543" w:rsidP="002F3543">
      <w:pPr>
        <w:spacing w:before="210" w:after="210" w:line="300" w:lineRule="auto"/>
        <w:rPr>
          <w:rFonts w:ascii="Arial" w:eastAsia="Segoe UI" w:hAnsi="Arial" w:cs="Arial"/>
        </w:rPr>
      </w:pPr>
      <w:r w:rsidRPr="002F3543">
        <w:rPr>
          <w:rFonts w:ascii="Arial" w:eastAsia="Segoe UI" w:hAnsi="Arial" w:cs="Arial"/>
        </w:rPr>
        <w:t xml:space="preserve">A situation is </w:t>
      </w:r>
      <w:r w:rsidRPr="002F3543">
        <w:rPr>
          <w:rFonts w:ascii="Arial" w:eastAsia="Segoe UI" w:hAnsi="Arial" w:cs="Arial"/>
          <w:b/>
          <w:bCs/>
        </w:rPr>
        <w:t>not</w:t>
      </w:r>
      <w:r w:rsidRPr="002F3543">
        <w:rPr>
          <w:rFonts w:ascii="Arial" w:eastAsia="Segoe UI" w:hAnsi="Arial" w:cs="Arial"/>
        </w:rPr>
        <w:t xml:space="preserve"> considered urgent if:</w:t>
      </w:r>
    </w:p>
    <w:p w14:paraId="13B34C42" w14:textId="77777777" w:rsidR="002F3543" w:rsidRPr="002F3543" w:rsidRDefault="002F3543" w:rsidP="002F3543">
      <w:pPr>
        <w:numPr>
          <w:ilvl w:val="0"/>
          <w:numId w:val="32"/>
        </w:numPr>
        <w:spacing w:after="0" w:line="300" w:lineRule="auto"/>
        <w:ind w:right="264"/>
        <w:contextualSpacing/>
        <w:rPr>
          <w:rFonts w:ascii="Arial" w:eastAsia="Segoe UI" w:hAnsi="Arial" w:cs="Arial"/>
          <w:lang w:eastAsia="en-GB"/>
        </w:rPr>
      </w:pPr>
      <w:r w:rsidRPr="002F3543">
        <w:rPr>
          <w:rFonts w:ascii="Arial" w:eastAsia="Segoe UI" w:hAnsi="Arial" w:cs="Arial"/>
          <w:lang w:eastAsia="en-GB"/>
        </w:rPr>
        <w:t>the clinical team did not request funding promptly, or</w:t>
      </w:r>
    </w:p>
    <w:p w14:paraId="60814416" w14:textId="77777777" w:rsidR="002F3543" w:rsidRPr="002F3543" w:rsidRDefault="002F3543" w:rsidP="002F3543">
      <w:pPr>
        <w:numPr>
          <w:ilvl w:val="0"/>
          <w:numId w:val="32"/>
        </w:numPr>
        <w:spacing w:after="0" w:line="300" w:lineRule="auto"/>
        <w:ind w:right="264"/>
        <w:contextualSpacing/>
        <w:rPr>
          <w:rFonts w:ascii="Arial" w:eastAsia="Segoe UI" w:hAnsi="Arial" w:cs="Arial"/>
          <w:lang w:eastAsia="en-GB"/>
        </w:rPr>
      </w:pPr>
      <w:r w:rsidRPr="002F3543">
        <w:rPr>
          <w:rFonts w:ascii="Arial" w:eastAsia="Segoe UI" w:hAnsi="Arial" w:cs="Arial"/>
          <w:lang w:eastAsia="en-GB"/>
        </w:rPr>
        <w:t>the patient has been given unrealistic expectations about treatment before funding was agreed.</w:t>
      </w:r>
    </w:p>
    <w:p w14:paraId="5A1DDE1A" w14:textId="77777777" w:rsidR="002F3543" w:rsidRPr="002F3543" w:rsidRDefault="002F3543" w:rsidP="002F3543">
      <w:pPr>
        <w:spacing w:before="210" w:after="210" w:line="300" w:lineRule="auto"/>
        <w:rPr>
          <w:rFonts w:ascii="Arial" w:eastAsia="Segoe UI" w:hAnsi="Arial" w:cs="Arial"/>
        </w:rPr>
      </w:pPr>
      <w:r w:rsidRPr="002F3543">
        <w:rPr>
          <w:rFonts w:ascii="Arial" w:eastAsia="Segoe UI" w:hAnsi="Arial" w:cs="Arial"/>
        </w:rPr>
        <w:t>In these situations, the provider is expected to treat and fund the care themselves.</w:t>
      </w:r>
    </w:p>
    <w:p w14:paraId="46DE6AAE" w14:textId="77777777" w:rsidR="002F3543" w:rsidRPr="002F3543" w:rsidRDefault="002F3543" w:rsidP="002F3543">
      <w:pPr>
        <w:spacing w:before="210" w:after="210" w:line="300" w:lineRule="auto"/>
        <w:rPr>
          <w:rFonts w:ascii="Arial" w:eastAsia="Segoe UI" w:hAnsi="Arial" w:cs="Arial"/>
        </w:rPr>
      </w:pPr>
      <w:r w:rsidRPr="002F3543">
        <w:rPr>
          <w:rFonts w:ascii="Arial" w:eastAsia="Segoe UI" w:hAnsi="Arial" w:cs="Arial"/>
        </w:rPr>
        <w:t>Urgent decisions are made by:</w:t>
      </w:r>
    </w:p>
    <w:p w14:paraId="5DAF69E1" w14:textId="77777777" w:rsidR="002F3543" w:rsidRPr="002F3543" w:rsidRDefault="002F3543" w:rsidP="002F3543">
      <w:pPr>
        <w:numPr>
          <w:ilvl w:val="0"/>
          <w:numId w:val="31"/>
        </w:numPr>
        <w:spacing w:after="0" w:line="300" w:lineRule="auto"/>
        <w:ind w:right="264"/>
        <w:contextualSpacing/>
        <w:rPr>
          <w:rFonts w:ascii="Arial" w:eastAsia="Segoe UI" w:hAnsi="Arial" w:cs="Arial"/>
          <w:lang w:eastAsia="en-GB"/>
        </w:rPr>
      </w:pPr>
      <w:r w:rsidRPr="002F3543">
        <w:rPr>
          <w:rFonts w:ascii="Arial" w:eastAsia="Segoe UI" w:hAnsi="Arial" w:cs="Arial"/>
          <w:lang w:eastAsia="en-GB"/>
        </w:rPr>
        <w:t>a nominated clinical member of the IFR Panel, and</w:t>
      </w:r>
    </w:p>
    <w:p w14:paraId="2D7DC052" w14:textId="77777777" w:rsidR="002F3543" w:rsidRPr="002F3543" w:rsidRDefault="002F3543" w:rsidP="002F3543">
      <w:pPr>
        <w:numPr>
          <w:ilvl w:val="0"/>
          <w:numId w:val="31"/>
        </w:numPr>
        <w:spacing w:after="0" w:line="300" w:lineRule="auto"/>
        <w:ind w:right="264"/>
        <w:contextualSpacing/>
        <w:rPr>
          <w:rFonts w:ascii="Arial" w:eastAsia="Segoe UI" w:hAnsi="Arial" w:cs="Arial"/>
          <w:lang w:eastAsia="en-GB"/>
        </w:rPr>
      </w:pPr>
      <w:r w:rsidRPr="002F3543">
        <w:rPr>
          <w:rFonts w:ascii="Arial" w:eastAsia="Segoe UI" w:hAnsi="Arial" w:cs="Arial"/>
          <w:lang w:eastAsia="en-GB"/>
        </w:rPr>
        <w:t>the Executive Medical Director (or the Deputy Medical Director if needed).</w:t>
      </w:r>
    </w:p>
    <w:p w14:paraId="4C47CCA0" w14:textId="77777777" w:rsidR="002F3543" w:rsidRPr="002F3543" w:rsidRDefault="002F3543" w:rsidP="002F3543">
      <w:pPr>
        <w:spacing w:before="210" w:after="210" w:line="300" w:lineRule="auto"/>
        <w:rPr>
          <w:rFonts w:ascii="Arial" w:eastAsia="Segoe UI" w:hAnsi="Arial" w:cs="Arial"/>
        </w:rPr>
      </w:pPr>
      <w:r w:rsidRPr="002F3543">
        <w:rPr>
          <w:rFonts w:ascii="Arial" w:eastAsia="Segoe UI" w:hAnsi="Arial" w:cs="Arial"/>
        </w:rPr>
        <w:lastRenderedPageBreak/>
        <w:t>This is done when waiting for a full panel meeting would risk harm.</w:t>
      </w:r>
    </w:p>
    <w:p w14:paraId="7981F0DC" w14:textId="77777777" w:rsidR="002F3543" w:rsidRPr="002F3543" w:rsidRDefault="002F3543" w:rsidP="002F3543">
      <w:pPr>
        <w:spacing w:after="0" w:line="300" w:lineRule="auto"/>
        <w:rPr>
          <w:rFonts w:ascii="Arial" w:eastAsia="Segoe UI" w:hAnsi="Arial" w:cs="Arial"/>
        </w:rPr>
      </w:pPr>
      <w:r w:rsidRPr="002F3543">
        <w:rPr>
          <w:rFonts w:ascii="Arial" w:eastAsia="Segoe UI" w:hAnsi="Arial" w:cs="Arial"/>
        </w:rPr>
        <w:t xml:space="preserve">They may decide that the case does </w:t>
      </w:r>
      <w:r w:rsidRPr="002F3543">
        <w:rPr>
          <w:rFonts w:ascii="Arial" w:eastAsia="Segoe UI" w:hAnsi="Arial" w:cs="Arial"/>
          <w:b/>
          <w:bCs/>
        </w:rPr>
        <w:t>not</w:t>
      </w:r>
      <w:r w:rsidRPr="002F3543">
        <w:rPr>
          <w:rFonts w:ascii="Arial" w:eastAsia="Segoe UI" w:hAnsi="Arial" w:cs="Arial"/>
        </w:rPr>
        <w:t xml:space="preserve"> require a fast-track decision and can wait for the usual IFR Panel process.</w:t>
      </w:r>
    </w:p>
    <w:p w14:paraId="090226DB" w14:textId="77777777" w:rsidR="002F3543" w:rsidRPr="002F3543" w:rsidRDefault="002F3543" w:rsidP="002F3543">
      <w:pPr>
        <w:spacing w:after="0" w:line="300" w:lineRule="auto"/>
        <w:rPr>
          <w:rFonts w:ascii="Arial" w:eastAsia="Segoe UI" w:hAnsi="Arial" w:cs="Arial"/>
        </w:rPr>
      </w:pPr>
      <w:r w:rsidRPr="002F3543">
        <w:rPr>
          <w:rFonts w:ascii="Arial" w:eastAsia="Segoe UI" w:hAnsi="Arial" w:cs="Arial"/>
        </w:rPr>
        <w:t>All urgent approvals or rejections are reviewed at the next scheduled panel meeting, and a record is added to the minutes.</w:t>
      </w:r>
    </w:p>
    <w:p w14:paraId="329947A5" w14:textId="77777777" w:rsidR="002F3543" w:rsidRPr="002F3543" w:rsidRDefault="002F3543" w:rsidP="002F3543">
      <w:pPr>
        <w:keepNext/>
        <w:keepLines/>
        <w:spacing w:before="40" w:after="0" w:line="259" w:lineRule="auto"/>
        <w:ind w:left="720"/>
        <w:outlineLvl w:val="1"/>
        <w:rPr>
          <w:rFonts w:ascii="Segoe UI" w:eastAsia="Segoe UI" w:hAnsi="Segoe UI" w:cs="Segoe UI"/>
          <w:sz w:val="21"/>
          <w:szCs w:val="21"/>
        </w:rPr>
      </w:pPr>
    </w:p>
    <w:p w14:paraId="3D5E6599"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94" w:name="_Toc224719368"/>
      <w:bookmarkStart w:id="95" w:name="_Toc224723458"/>
      <w:bookmarkStart w:id="96" w:name="_Toc224890725"/>
      <w:r w:rsidRPr="002F3543">
        <w:rPr>
          <w:rFonts w:ascii="Arial" w:eastAsiaTheme="majorEastAsia" w:hAnsi="Arial" w:cs="Arial"/>
          <w:b/>
          <w:bCs/>
          <w:sz w:val="24"/>
          <w:szCs w:val="24"/>
        </w:rPr>
        <w:t>8.10. Retrospective payments for funding?</w:t>
      </w:r>
      <w:bookmarkEnd w:id="94"/>
      <w:bookmarkEnd w:id="95"/>
      <w:bookmarkEnd w:id="96"/>
      <w:r w:rsidRPr="002F3543">
        <w:rPr>
          <w:rFonts w:ascii="Arial" w:eastAsiaTheme="majorEastAsia" w:hAnsi="Arial" w:cs="Arial"/>
          <w:b/>
          <w:bCs/>
          <w:sz w:val="24"/>
          <w:szCs w:val="24"/>
        </w:rPr>
        <w:br/>
        <w:t xml:space="preserve"> </w:t>
      </w:r>
    </w:p>
    <w:p w14:paraId="696C848F" w14:textId="77777777" w:rsidR="002F3543" w:rsidRPr="002F3543" w:rsidRDefault="002F3543" w:rsidP="002F3543">
      <w:pPr>
        <w:rPr>
          <w:rFonts w:ascii="Arial" w:hAnsi="Arial" w:cs="Arial"/>
        </w:rPr>
      </w:pPr>
      <w:r w:rsidRPr="002F3543">
        <w:rPr>
          <w:rFonts w:ascii="Arial" w:hAnsi="Arial" w:cs="Arial"/>
        </w:rPr>
        <w:t>Individual Funding Requests will not be accepted where the request is for retrospective funding e.g. requests from clinicians or providers made after a period of care has commenced or request from patients for reimbursement of the costs of a treatment which has been purchased privately.</w:t>
      </w:r>
    </w:p>
    <w:p w14:paraId="032643F6" w14:textId="77777777" w:rsidR="002F3543" w:rsidRPr="002F3543" w:rsidRDefault="002F3543" w:rsidP="002F3543">
      <w:pPr>
        <w:spacing w:after="0" w:line="240" w:lineRule="auto"/>
        <w:jc w:val="both"/>
        <w:rPr>
          <w:rFonts w:ascii="Arial" w:hAnsi="Arial" w:cs="Arial"/>
        </w:rPr>
      </w:pPr>
      <w:r w:rsidRPr="002F3543">
        <w:rPr>
          <w:rFonts w:ascii="Arial" w:hAnsi="Arial" w:cs="Arial"/>
        </w:rPr>
        <w:t>Treatments that are undertaken, without funding approval or agreement, will be at the risk of the provider.</w:t>
      </w:r>
    </w:p>
    <w:p w14:paraId="6E09D7F5" w14:textId="77777777" w:rsidR="002F3543" w:rsidRPr="002F3543" w:rsidRDefault="002F3543" w:rsidP="002F3543">
      <w:pPr>
        <w:keepNext/>
        <w:keepLines/>
        <w:spacing w:before="40" w:after="0" w:line="259" w:lineRule="auto"/>
        <w:ind w:left="720"/>
        <w:outlineLvl w:val="1"/>
        <w:rPr>
          <w:rFonts w:ascii="Arial" w:eastAsiaTheme="majorEastAsia" w:hAnsi="Arial" w:cs="Arial"/>
          <w:b/>
          <w:bCs/>
          <w:sz w:val="24"/>
          <w:szCs w:val="24"/>
        </w:rPr>
      </w:pPr>
    </w:p>
    <w:p w14:paraId="0AAEB690"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97" w:name="_Toc224719369"/>
      <w:bookmarkStart w:id="98" w:name="_Toc224723459"/>
      <w:bookmarkStart w:id="99" w:name="_Toc224890726"/>
      <w:r w:rsidRPr="002F3543">
        <w:rPr>
          <w:rFonts w:ascii="Arial" w:eastAsiaTheme="majorEastAsia" w:hAnsi="Arial" w:cs="Arial"/>
          <w:b/>
          <w:bCs/>
          <w:sz w:val="24"/>
          <w:szCs w:val="24"/>
        </w:rPr>
        <w:t>8.11.  What information is submitted to the IFR Panel?</w:t>
      </w:r>
      <w:bookmarkEnd w:id="97"/>
      <w:bookmarkEnd w:id="98"/>
      <w:bookmarkEnd w:id="99"/>
      <w:r w:rsidRPr="002F3543">
        <w:rPr>
          <w:rFonts w:ascii="Arial" w:eastAsiaTheme="majorEastAsia" w:hAnsi="Arial" w:cs="Arial"/>
          <w:b/>
          <w:bCs/>
          <w:sz w:val="24"/>
          <w:szCs w:val="24"/>
        </w:rPr>
        <w:t xml:space="preserve"> </w:t>
      </w:r>
      <w:r w:rsidRPr="002F3543">
        <w:rPr>
          <w:rFonts w:ascii="Arial" w:eastAsiaTheme="majorEastAsia" w:hAnsi="Arial" w:cs="Arial"/>
          <w:b/>
          <w:bCs/>
          <w:sz w:val="24"/>
          <w:szCs w:val="24"/>
        </w:rPr>
        <w:br/>
      </w:r>
    </w:p>
    <w:p w14:paraId="6B9E73B9" w14:textId="77777777" w:rsidR="002F3543" w:rsidRPr="002F3543" w:rsidRDefault="002F3543" w:rsidP="002F3543">
      <w:pPr>
        <w:rPr>
          <w:rFonts w:ascii="Arial" w:hAnsi="Arial" w:cs="Arial"/>
        </w:rPr>
      </w:pPr>
      <w:r w:rsidRPr="002F3543">
        <w:rPr>
          <w:rFonts w:ascii="Arial" w:hAnsi="Arial" w:cs="Arial"/>
        </w:rPr>
        <w:t xml:space="preserve">All applications must be accompanied by written support and evidence provided by the clinical team treating the patient. It is the clinician’s responsibility to ensure that the appropriate information is provided to the NS ICB according to the type of request being made, in a timely fashion consistent with the urgency of the request. If relevant information is not submitted, then the referring clinician will bear responsibility for any delay that this causes. </w:t>
      </w:r>
    </w:p>
    <w:p w14:paraId="38CA7000" w14:textId="77777777" w:rsidR="002F3543" w:rsidRPr="002F3543" w:rsidRDefault="002F3543" w:rsidP="002F3543">
      <w:pPr>
        <w:rPr>
          <w:rFonts w:ascii="Arial" w:hAnsi="Arial" w:cs="Arial"/>
        </w:rPr>
      </w:pPr>
      <w:r w:rsidRPr="002F3543">
        <w:rPr>
          <w:rFonts w:ascii="Arial" w:hAnsi="Arial" w:cs="Arial"/>
        </w:rPr>
        <w:t xml:space="preserve">All clinical teams submitting IFR requests must be aware that information that is immaterial to the decision will not be considered by the IFR Panel. This may include information about non-clinical factors relating to the patient or information which does not have a direct connection to the patient’s clinical circumstances. </w:t>
      </w:r>
    </w:p>
    <w:p w14:paraId="49378A23" w14:textId="77777777" w:rsidR="002F3543" w:rsidRPr="002F3543" w:rsidRDefault="002F3543" w:rsidP="002F3543">
      <w:r w:rsidRPr="002F3543">
        <w:rPr>
          <w:rFonts w:ascii="Arial" w:hAnsi="Arial" w:cs="Arial"/>
        </w:rPr>
        <w:t xml:space="preserve">An electronic request form must be completed by the referring clinician. The request forms are available via primary care clinical systems, or Knowledge NoW (or successor website), </w:t>
      </w:r>
      <w:hyperlink r:id="rId25">
        <w:r w:rsidRPr="002F3543">
          <w:rPr>
            <w:rFonts w:ascii="Arial" w:hAnsi="Arial" w:cs="Arial"/>
            <w:color w:val="0563C1"/>
            <w:u w:val="single"/>
          </w:rPr>
          <w:t>IFR Form</w:t>
        </w:r>
      </w:hyperlink>
      <w:r w:rsidRPr="002F3543">
        <w:t xml:space="preserve"> </w:t>
      </w:r>
    </w:p>
    <w:p w14:paraId="72BB4E42" w14:textId="77777777" w:rsidR="002F3543" w:rsidRPr="002F3543" w:rsidRDefault="002F3543" w:rsidP="002F3543">
      <w:pPr>
        <w:rPr>
          <w:rFonts w:ascii="Arial" w:hAnsi="Arial" w:cs="Arial"/>
        </w:rPr>
      </w:pPr>
      <w:r w:rsidRPr="002F3543">
        <w:rPr>
          <w:rFonts w:ascii="Arial" w:hAnsi="Arial" w:cs="Arial"/>
        </w:rPr>
        <w:t xml:space="preserve">Requests for patients covered by NHS England’s responsibilities should be sent directly to them. </w:t>
      </w:r>
    </w:p>
    <w:p w14:paraId="16B6293F" w14:textId="77777777" w:rsidR="002F3543" w:rsidRPr="002F3543" w:rsidRDefault="002F3543" w:rsidP="002F3543">
      <w:pPr>
        <w:rPr>
          <w:rFonts w:ascii="Arial" w:hAnsi="Arial" w:cs="Arial"/>
        </w:rPr>
      </w:pPr>
      <w:r w:rsidRPr="002F3543">
        <w:rPr>
          <w:rFonts w:ascii="Arial" w:hAnsi="Arial" w:cs="Arial"/>
        </w:rPr>
        <w:t xml:space="preserve">If further information is required to prepare the case for consideration by the IFR Panel this may delay presentation to the IFR Panel. All required information from the provider hospital trust/clinician must be sent to the IFR Administrator at least 10 working days before the scheduled date of the IFR Panel at which the case is to be considered. </w:t>
      </w:r>
    </w:p>
    <w:p w14:paraId="655925AF" w14:textId="77777777" w:rsidR="002F3543" w:rsidRPr="002F3543" w:rsidRDefault="002F3543" w:rsidP="002F3543">
      <w:pPr>
        <w:rPr>
          <w:rFonts w:ascii="Arial" w:hAnsi="Arial" w:cs="Arial"/>
        </w:rPr>
      </w:pPr>
      <w:r w:rsidRPr="002F3543">
        <w:rPr>
          <w:rFonts w:ascii="Arial" w:hAnsi="Arial" w:cs="Arial"/>
        </w:rPr>
        <w:t xml:space="preserve">All applications must be accompanied by written support and evidence provided by the clinical team treating the patient explaining: </w:t>
      </w:r>
    </w:p>
    <w:p w14:paraId="28079593" w14:textId="77777777" w:rsidR="002F3543" w:rsidRPr="002F3543" w:rsidRDefault="002F3543" w:rsidP="002F3543">
      <w:pPr>
        <w:numPr>
          <w:ilvl w:val="0"/>
          <w:numId w:val="48"/>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Whether the request for funding is an individual request or an exceptional request. </w:t>
      </w:r>
    </w:p>
    <w:p w14:paraId="4601EA90" w14:textId="77777777" w:rsidR="002F3543" w:rsidRPr="002F3543" w:rsidRDefault="002F3543" w:rsidP="002F3543">
      <w:pPr>
        <w:numPr>
          <w:ilvl w:val="0"/>
          <w:numId w:val="48"/>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The clinical circumstance of the patient. The clinical team is required to present a full report to the IFR Panel which sets out a comprehensive and balanced clinical picture of the history and present state of the patient’s medical condition, the nature of the treatment requested and the anticipated benefits of the treatment. </w:t>
      </w:r>
    </w:p>
    <w:p w14:paraId="52907F10" w14:textId="77777777" w:rsidR="002F3543" w:rsidRPr="002F3543" w:rsidRDefault="002F3543" w:rsidP="002F3543">
      <w:pPr>
        <w:numPr>
          <w:ilvl w:val="0"/>
          <w:numId w:val="48"/>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The planned treatment and the expected benefits and risks of treatment. The clinical team shall describe the anticipated clinical outcomes for the individual patient of the </w:t>
      </w:r>
      <w:r w:rsidRPr="002F3543">
        <w:rPr>
          <w:rFonts w:ascii="Arial" w:eastAsia="Arial" w:hAnsi="Arial" w:cs="Arial"/>
          <w:color w:val="000000"/>
          <w:lang w:eastAsia="en-GB"/>
        </w:rPr>
        <w:lastRenderedPageBreak/>
        <w:t xml:space="preserve">proposed treatment and the degree of confidence of the clinical team that the outcomes will be delivered for this </w:t>
      </w:r>
      <w:proofErr w:type="gramStart"/>
      <w:r w:rsidRPr="002F3543">
        <w:rPr>
          <w:rFonts w:ascii="Arial" w:eastAsia="Arial" w:hAnsi="Arial" w:cs="Arial"/>
          <w:color w:val="000000"/>
          <w:lang w:eastAsia="en-GB"/>
        </w:rPr>
        <w:t>particular patient</w:t>
      </w:r>
      <w:proofErr w:type="gramEnd"/>
      <w:r w:rsidRPr="002F3543">
        <w:rPr>
          <w:rFonts w:ascii="Arial" w:eastAsia="Arial" w:hAnsi="Arial" w:cs="Arial"/>
          <w:color w:val="000000"/>
          <w:lang w:eastAsia="en-GB"/>
        </w:rPr>
        <w:t xml:space="preserve">. </w:t>
      </w:r>
    </w:p>
    <w:p w14:paraId="0C67601C" w14:textId="77777777" w:rsidR="002F3543" w:rsidRPr="002F3543" w:rsidRDefault="002F3543" w:rsidP="002F3543">
      <w:pPr>
        <w:numPr>
          <w:ilvl w:val="0"/>
          <w:numId w:val="48"/>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The evidence on which the clinical opinion is based. The clinician shall refer to, and </w:t>
      </w:r>
      <w:proofErr w:type="gramStart"/>
      <w:r w:rsidRPr="002F3543">
        <w:rPr>
          <w:rFonts w:ascii="Arial" w:eastAsia="Arial" w:hAnsi="Arial" w:cs="Arial"/>
          <w:color w:val="000000"/>
          <w:lang w:eastAsia="en-GB"/>
        </w:rPr>
        <w:t>include,</w:t>
      </w:r>
      <w:proofErr w:type="gramEnd"/>
      <w:r w:rsidRPr="002F3543">
        <w:rPr>
          <w:rFonts w:ascii="Arial" w:eastAsia="Arial" w:hAnsi="Arial" w:cs="Arial"/>
          <w:color w:val="000000"/>
          <w:lang w:eastAsia="en-GB"/>
        </w:rPr>
        <w:t xml:space="preserve"> copies of any clinical research material which supports, questions or undermines the case that is being made that the treatment is likely to be clinically effective in the case of the individual patient. </w:t>
      </w:r>
    </w:p>
    <w:p w14:paraId="74DEB6BC" w14:textId="77777777" w:rsidR="002F3543" w:rsidRPr="002F3543" w:rsidRDefault="002F3543" w:rsidP="002F3543">
      <w:pPr>
        <w:numPr>
          <w:ilvl w:val="0"/>
          <w:numId w:val="48"/>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The clinical team shall set out the full attributable costs of and connected to the treatment. </w:t>
      </w:r>
    </w:p>
    <w:p w14:paraId="1F153CB7" w14:textId="77777777" w:rsidR="002F3543" w:rsidRPr="002F3543" w:rsidRDefault="002F3543" w:rsidP="002F3543">
      <w:pPr>
        <w:numPr>
          <w:ilvl w:val="0"/>
          <w:numId w:val="48"/>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Whether or not there are likely to be similar patients either within the NS ICB or across the region. For exceptionality requests the clinician must also provide the case for treating this patient and no other apparently similar patients. </w:t>
      </w:r>
    </w:p>
    <w:p w14:paraId="0CC6FA0C" w14:textId="77777777" w:rsidR="002F3543" w:rsidRPr="002F3543" w:rsidRDefault="002F3543" w:rsidP="002F3543">
      <w:pPr>
        <w:keepNext/>
        <w:keepLines/>
        <w:spacing w:before="240" w:after="0" w:line="259" w:lineRule="auto"/>
        <w:outlineLvl w:val="0"/>
        <w:rPr>
          <w:rFonts w:ascii="Arial" w:eastAsiaTheme="majorEastAsia" w:hAnsi="Arial" w:cs="Arial"/>
          <w:b/>
          <w:bCs/>
        </w:rPr>
      </w:pPr>
      <w:r w:rsidRPr="002F3543">
        <w:rPr>
          <w:rFonts w:asciiTheme="majorHAnsi" w:eastAsiaTheme="majorEastAsia" w:hAnsiTheme="majorHAnsi" w:cstheme="majorBidi"/>
          <w:color w:val="2E74B5" w:themeColor="accent1" w:themeShade="BF"/>
          <w:sz w:val="32"/>
          <w:szCs w:val="32"/>
        </w:rPr>
        <w:br/>
      </w:r>
      <w:bookmarkStart w:id="100" w:name="_Toc224719370"/>
      <w:bookmarkStart w:id="101" w:name="_Toc224723460"/>
      <w:bookmarkStart w:id="102" w:name="_Toc224890727"/>
      <w:r w:rsidRPr="002F3543">
        <w:rPr>
          <w:rFonts w:ascii="Arial" w:eastAsiaTheme="majorEastAsia" w:hAnsi="Arial" w:cs="Arial"/>
          <w:b/>
          <w:bCs/>
        </w:rPr>
        <w:t>8.12. What are the possible outcomes from an IFR request?</w:t>
      </w:r>
      <w:bookmarkEnd w:id="100"/>
      <w:bookmarkEnd w:id="101"/>
      <w:bookmarkEnd w:id="102"/>
    </w:p>
    <w:p w14:paraId="48734F5D" w14:textId="77777777" w:rsidR="002F3543" w:rsidRPr="002F3543" w:rsidRDefault="002F3543" w:rsidP="002F3543">
      <w:pPr>
        <w:keepNext/>
        <w:keepLines/>
        <w:spacing w:before="40" w:after="0" w:line="259" w:lineRule="auto"/>
        <w:ind w:left="720"/>
        <w:outlineLvl w:val="1"/>
        <w:rPr>
          <w:rFonts w:asciiTheme="majorHAnsi" w:eastAsiaTheme="majorEastAsia" w:hAnsiTheme="majorHAnsi" w:cstheme="majorBidi"/>
          <w:color w:val="2E74B5" w:themeColor="accent1" w:themeShade="BF"/>
          <w:sz w:val="26"/>
          <w:szCs w:val="26"/>
        </w:rPr>
      </w:pPr>
    </w:p>
    <w:p w14:paraId="0AB874AF" w14:textId="77777777" w:rsidR="002F3543" w:rsidRPr="002F3543" w:rsidRDefault="002F3543" w:rsidP="002F3543">
      <w:pPr>
        <w:rPr>
          <w:rFonts w:ascii="Arial" w:eastAsia="Arial" w:hAnsi="Arial" w:cs="Arial"/>
        </w:rPr>
      </w:pPr>
      <w:r w:rsidRPr="002F3543">
        <w:rPr>
          <w:rFonts w:ascii="Arial" w:eastAsia="Arial" w:hAnsi="Arial" w:cs="Arial"/>
        </w:rPr>
        <w:t>The IFR Team will advise relevant applicants of the outcome of their application within 10 working days of the Panel meeting (</w:t>
      </w:r>
      <w:proofErr w:type="gramStart"/>
      <w:r w:rsidRPr="002F3543">
        <w:rPr>
          <w:rFonts w:ascii="Arial" w:eastAsia="Arial" w:hAnsi="Arial" w:cs="Arial"/>
        </w:rPr>
        <w:t>although in reality,</w:t>
      </w:r>
      <w:proofErr w:type="gramEnd"/>
      <w:r w:rsidRPr="002F3543">
        <w:rPr>
          <w:rFonts w:ascii="Arial" w:eastAsia="Arial" w:hAnsi="Arial" w:cs="Arial"/>
        </w:rPr>
        <w:t xml:space="preserve"> this is usually sooner.)</w:t>
      </w:r>
    </w:p>
    <w:p w14:paraId="61612581" w14:textId="77777777" w:rsidR="002F3543" w:rsidRPr="002F3543" w:rsidRDefault="002F3543" w:rsidP="002F3543">
      <w:pPr>
        <w:keepNext/>
        <w:keepLines/>
        <w:spacing w:before="40" w:after="0" w:line="259" w:lineRule="auto"/>
        <w:outlineLvl w:val="1"/>
        <w:rPr>
          <w:rFonts w:ascii="Arial" w:eastAsiaTheme="majorEastAsia" w:hAnsi="Arial" w:cs="Arial"/>
          <w:b/>
          <w:bCs/>
          <w:color w:val="2E74B5" w:themeColor="accent1" w:themeShade="BF"/>
        </w:rPr>
      </w:pPr>
      <w:bookmarkStart w:id="103" w:name="_Toc224719371"/>
      <w:bookmarkStart w:id="104" w:name="_Toc224723461"/>
      <w:bookmarkStart w:id="105" w:name="_Toc224890728"/>
      <w:r w:rsidRPr="002F3543">
        <w:rPr>
          <w:rFonts w:ascii="Arial" w:eastAsiaTheme="majorEastAsia" w:hAnsi="Arial" w:cs="Arial"/>
          <w:b/>
          <w:bCs/>
        </w:rPr>
        <w:t>8.13. Approval</w:t>
      </w:r>
      <w:bookmarkEnd w:id="103"/>
      <w:bookmarkEnd w:id="104"/>
      <w:bookmarkEnd w:id="105"/>
      <w:r w:rsidRPr="002F3543">
        <w:rPr>
          <w:rFonts w:ascii="Arial" w:eastAsiaTheme="majorEastAsia" w:hAnsi="Arial" w:cs="Arial"/>
          <w:b/>
          <w:bCs/>
          <w:color w:val="2E74B5" w:themeColor="accent1" w:themeShade="BF"/>
        </w:rPr>
        <w:br/>
      </w:r>
    </w:p>
    <w:p w14:paraId="66E8AE16" w14:textId="77777777" w:rsidR="002F3543" w:rsidRPr="002F3543" w:rsidRDefault="002F3543" w:rsidP="002F3543">
      <w:pPr>
        <w:rPr>
          <w:rFonts w:ascii="Arial" w:hAnsi="Arial" w:cs="Arial"/>
        </w:rPr>
      </w:pPr>
      <w:r w:rsidRPr="002F3543">
        <w:rPr>
          <w:rFonts w:ascii="Arial" w:hAnsi="Arial" w:cs="Arial"/>
        </w:rPr>
        <w:t xml:space="preserve">Where treatment requested meets the criteria outlined in the NS IFR Panel Policy. </w:t>
      </w:r>
    </w:p>
    <w:p w14:paraId="076B753C" w14:textId="77777777" w:rsidR="002F3543" w:rsidRPr="002F3543" w:rsidRDefault="002F3543" w:rsidP="002F3543">
      <w:pPr>
        <w:rPr>
          <w:rFonts w:ascii="Arial" w:hAnsi="Arial" w:cs="Arial"/>
        </w:rPr>
      </w:pPr>
      <w:bookmarkStart w:id="106" w:name="_Toc224719372"/>
      <w:bookmarkStart w:id="107" w:name="_Toc224723462"/>
      <w:r w:rsidRPr="002F3543">
        <w:rPr>
          <w:rFonts w:ascii="Arial" w:eastAsiaTheme="majorEastAsia" w:hAnsi="Arial" w:cs="Arial"/>
          <w:b/>
          <w:bCs/>
        </w:rPr>
        <w:t>8.14. Approval with conditions</w:t>
      </w:r>
      <w:bookmarkEnd w:id="106"/>
      <w:bookmarkEnd w:id="107"/>
      <w:r w:rsidRPr="002F3543">
        <w:rPr>
          <w:rFonts w:ascii="Arial" w:eastAsiaTheme="majorEastAsia" w:hAnsi="Arial" w:cs="Arial"/>
          <w:b/>
          <w:bCs/>
        </w:rPr>
        <w:br/>
      </w:r>
      <w:r w:rsidRPr="002F3543">
        <w:rPr>
          <w:rFonts w:ascii="Arial" w:eastAsiaTheme="majorEastAsia" w:hAnsi="Arial" w:cs="Arial"/>
          <w:b/>
          <w:bCs/>
        </w:rPr>
        <w:br/>
      </w:r>
      <w:r w:rsidRPr="002F3543">
        <w:rPr>
          <w:rFonts w:ascii="Arial" w:hAnsi="Arial" w:cs="Arial"/>
        </w:rPr>
        <w:t xml:space="preserve">Where an IFR Team will require an update on the clinical outcome of treatment from the requesting clinician </w:t>
      </w:r>
      <w:proofErr w:type="gramStart"/>
      <w:r w:rsidRPr="002F3543">
        <w:rPr>
          <w:rFonts w:ascii="Arial" w:hAnsi="Arial" w:cs="Arial"/>
        </w:rPr>
        <w:t>in order to</w:t>
      </w:r>
      <w:proofErr w:type="gramEnd"/>
      <w:r w:rsidRPr="002F3543">
        <w:rPr>
          <w:rFonts w:ascii="Arial" w:hAnsi="Arial" w:cs="Arial"/>
        </w:rPr>
        <w:t xml:space="preserve"> determine whether it has resulted in the anticipated level of benefit to the patient, an appropriate review date will be determined by the NS IR Panel and recorded. An </w:t>
      </w:r>
      <w:proofErr w:type="gramStart"/>
      <w:r w:rsidRPr="002F3543">
        <w:rPr>
          <w:rFonts w:ascii="Arial" w:hAnsi="Arial" w:cs="Arial"/>
        </w:rPr>
        <w:t>outcomes</w:t>
      </w:r>
      <w:proofErr w:type="gramEnd"/>
      <w:r w:rsidRPr="002F3543">
        <w:rPr>
          <w:rFonts w:ascii="Arial" w:hAnsi="Arial" w:cs="Arial"/>
        </w:rPr>
        <w:t xml:space="preserve"> reporting form will be provided to the requesting clinician with the decision letter. This information is essential when processing requests for continuation of treatment. Provider Trusts and their clinicians are required to comply with such requests for information on the outcomes of treatment for their patients, in compliance with the NS IFR Panel policy. Funding continuation is a condition on this being provided.</w:t>
      </w:r>
    </w:p>
    <w:p w14:paraId="407D4036" w14:textId="77777777" w:rsidR="002F3543" w:rsidRPr="002F3543" w:rsidRDefault="002F3543" w:rsidP="002F3543">
      <w:pPr>
        <w:keepNext/>
        <w:keepLines/>
        <w:spacing w:before="40" w:after="0" w:line="259" w:lineRule="auto"/>
        <w:outlineLvl w:val="1"/>
        <w:rPr>
          <w:rFonts w:ascii="Arial" w:eastAsiaTheme="majorEastAsia" w:hAnsi="Arial" w:cs="Arial"/>
          <w:b/>
          <w:bCs/>
          <w:color w:val="2E74B5" w:themeColor="accent1" w:themeShade="BF"/>
        </w:rPr>
      </w:pPr>
      <w:bookmarkStart w:id="108" w:name="_Toc224719373"/>
      <w:bookmarkStart w:id="109" w:name="_Toc224723463"/>
      <w:bookmarkStart w:id="110" w:name="_Toc224890729"/>
      <w:r w:rsidRPr="002F3543">
        <w:rPr>
          <w:rFonts w:ascii="Arial" w:eastAsiaTheme="majorEastAsia" w:hAnsi="Arial" w:cs="Arial"/>
          <w:b/>
          <w:bCs/>
        </w:rPr>
        <w:t>8.15. Decline</w:t>
      </w:r>
      <w:bookmarkEnd w:id="108"/>
      <w:bookmarkEnd w:id="109"/>
      <w:bookmarkEnd w:id="110"/>
      <w:r w:rsidRPr="002F3543">
        <w:rPr>
          <w:rFonts w:ascii="Arial" w:eastAsiaTheme="majorEastAsia" w:hAnsi="Arial" w:cs="Arial"/>
          <w:b/>
          <w:bCs/>
          <w:color w:val="2E74B5" w:themeColor="accent1" w:themeShade="BF"/>
        </w:rPr>
        <w:br/>
      </w:r>
    </w:p>
    <w:p w14:paraId="2015210D" w14:textId="77777777" w:rsidR="002F3543" w:rsidRPr="002F3543" w:rsidRDefault="002F3543" w:rsidP="002F3543">
      <w:pPr>
        <w:rPr>
          <w:rFonts w:ascii="Arial" w:hAnsi="Arial" w:cs="Arial"/>
        </w:rPr>
      </w:pPr>
      <w:r w:rsidRPr="002F3543">
        <w:rPr>
          <w:rFonts w:ascii="Arial" w:hAnsi="Arial" w:cs="Arial"/>
        </w:rPr>
        <w:t>The NS IFR panel may decline funding on of two grounds:</w:t>
      </w:r>
    </w:p>
    <w:p w14:paraId="65A1A37F" w14:textId="77777777" w:rsidR="002F3543" w:rsidRPr="002F3543" w:rsidRDefault="002F3543" w:rsidP="002F3543">
      <w:pPr>
        <w:rPr>
          <w:rFonts w:ascii="Arial" w:hAnsi="Arial" w:cs="Arial"/>
        </w:rPr>
      </w:pPr>
      <w:r w:rsidRPr="002F3543">
        <w:rPr>
          <w:rFonts w:ascii="Arial" w:hAnsi="Arial" w:cs="Arial"/>
        </w:rPr>
        <w:t xml:space="preserve">That there is insufficient information presented to enable the Panel to reach a decision. </w:t>
      </w:r>
    </w:p>
    <w:p w14:paraId="050A2CB0" w14:textId="77777777" w:rsidR="002F3543" w:rsidRPr="002F3543" w:rsidRDefault="002F3543" w:rsidP="002F3543">
      <w:pPr>
        <w:rPr>
          <w:rFonts w:ascii="Arial" w:hAnsi="Arial" w:cs="Arial"/>
        </w:rPr>
      </w:pPr>
      <w:r w:rsidRPr="002F3543">
        <w:rPr>
          <w:rFonts w:ascii="Arial" w:hAnsi="Arial" w:cs="Arial"/>
        </w:rPr>
        <w:t xml:space="preserve">The NS IFR Panel may wish to seek further information to clarify specific issues relating to the case. Where this is the case the NS IFR Panel Chair will clearly outline the action to be taken. Any advice received will be shared with the requester </w:t>
      </w:r>
      <w:proofErr w:type="gramStart"/>
      <w:r w:rsidRPr="002F3543">
        <w:rPr>
          <w:rFonts w:ascii="Arial" w:hAnsi="Arial" w:cs="Arial"/>
        </w:rPr>
        <w:t>at the same time that</w:t>
      </w:r>
      <w:proofErr w:type="gramEnd"/>
      <w:r w:rsidRPr="002F3543">
        <w:rPr>
          <w:rFonts w:ascii="Arial" w:hAnsi="Arial" w:cs="Arial"/>
        </w:rPr>
        <w:t xml:space="preserve"> the IFR outcome is communicated.</w:t>
      </w:r>
    </w:p>
    <w:p w14:paraId="7260FE7A" w14:textId="77777777" w:rsidR="002F3543" w:rsidRPr="002F3543" w:rsidRDefault="002F3543" w:rsidP="002F3543">
      <w:pPr>
        <w:rPr>
          <w:rFonts w:ascii="Arial" w:hAnsi="Arial" w:cs="Arial"/>
        </w:rPr>
      </w:pPr>
      <w:r w:rsidRPr="002F3543">
        <w:rPr>
          <w:rFonts w:ascii="Arial" w:hAnsi="Arial" w:cs="Arial"/>
        </w:rPr>
        <w:t>That the request does not meet the criteria outlined in the IFR-Drugs Panel policy.</w:t>
      </w:r>
    </w:p>
    <w:p w14:paraId="0E0F8469" w14:textId="77777777" w:rsidR="002F3543" w:rsidRPr="002F3543" w:rsidRDefault="002F3543" w:rsidP="002F3543">
      <w:pPr>
        <w:rPr>
          <w:rFonts w:ascii="Arial" w:hAnsi="Arial" w:cs="Arial"/>
        </w:rPr>
      </w:pPr>
      <w:r w:rsidRPr="002F3543">
        <w:rPr>
          <w:rFonts w:ascii="Arial" w:hAnsi="Arial" w:cs="Arial"/>
        </w:rPr>
        <w:t xml:space="preserve">A written response will be sent to the clinician explaining the reason for the decision and outlining the options that are available. The responsibility for explaining the reasons for the decision and answering any questions which the patient may have about the request or their clinical options will lie with the requesting clinician. This is because the clinician will have the full details of the reasons for the decision. The clinician should contact the patient </w:t>
      </w:r>
      <w:proofErr w:type="gramStart"/>
      <w:r w:rsidRPr="002F3543">
        <w:rPr>
          <w:rFonts w:ascii="Arial" w:hAnsi="Arial" w:cs="Arial"/>
        </w:rPr>
        <w:t>in order to</w:t>
      </w:r>
      <w:proofErr w:type="gramEnd"/>
      <w:r w:rsidRPr="002F3543">
        <w:rPr>
          <w:rFonts w:ascii="Arial" w:hAnsi="Arial" w:cs="Arial"/>
        </w:rPr>
        <w:t xml:space="preserve"> discuss the outcome.</w:t>
      </w:r>
    </w:p>
    <w:p w14:paraId="04576DD1" w14:textId="77777777" w:rsidR="002F3543" w:rsidRPr="002F3543" w:rsidRDefault="002F3543" w:rsidP="002F3543">
      <w:pPr>
        <w:keepNext/>
        <w:keepLines/>
        <w:spacing w:before="40" w:after="0" w:line="259" w:lineRule="auto"/>
        <w:ind w:left="720"/>
        <w:outlineLvl w:val="1"/>
        <w:rPr>
          <w:rFonts w:asciiTheme="majorHAnsi" w:eastAsiaTheme="majorEastAsia" w:hAnsiTheme="majorHAnsi" w:cstheme="majorBidi"/>
          <w:color w:val="2E74B5" w:themeColor="accent1" w:themeShade="BF"/>
          <w:sz w:val="26"/>
          <w:szCs w:val="26"/>
        </w:rPr>
      </w:pPr>
    </w:p>
    <w:p w14:paraId="291C8AD9"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111" w:name="_Toc224719374"/>
      <w:bookmarkStart w:id="112" w:name="_Toc224723464"/>
      <w:bookmarkStart w:id="113" w:name="_Toc224890730"/>
      <w:r w:rsidRPr="002F3543">
        <w:rPr>
          <w:rFonts w:ascii="Arial" w:eastAsiaTheme="majorEastAsia" w:hAnsi="Arial" w:cs="Arial"/>
          <w:b/>
          <w:bCs/>
        </w:rPr>
        <w:t>8.16. How are IFR Panel decisions communicated?</w:t>
      </w:r>
      <w:bookmarkEnd w:id="111"/>
      <w:bookmarkEnd w:id="112"/>
      <w:bookmarkEnd w:id="113"/>
      <w:r w:rsidRPr="002F3543">
        <w:rPr>
          <w:rFonts w:asciiTheme="majorHAnsi" w:eastAsiaTheme="majorEastAsia" w:hAnsiTheme="majorHAnsi" w:cstheme="majorBidi"/>
          <w:color w:val="2E74B5" w:themeColor="accent1" w:themeShade="BF"/>
        </w:rPr>
        <w:br/>
      </w:r>
    </w:p>
    <w:p w14:paraId="470768D8"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The referring clinician making the request will be informed of the IFR Panel’s decision as soon as practicable via email within 5 working days. Patient confidentiality will be </w:t>
      </w:r>
      <w:proofErr w:type="gramStart"/>
      <w:r w:rsidRPr="002F3543">
        <w:rPr>
          <w:rFonts w:ascii="Arial" w:hAnsi="Arial" w:cs="Arial"/>
        </w:rPr>
        <w:t>maintained at all times</w:t>
      </w:r>
      <w:proofErr w:type="gramEnd"/>
      <w:r w:rsidRPr="002F3543">
        <w:rPr>
          <w:rFonts w:ascii="Arial" w:hAnsi="Arial" w:cs="Arial"/>
        </w:rPr>
        <w:t xml:space="preserve">. </w:t>
      </w:r>
    </w:p>
    <w:p w14:paraId="024E0149" w14:textId="77777777" w:rsidR="002F3543" w:rsidRPr="002F3543" w:rsidRDefault="002F3543" w:rsidP="002F3543">
      <w:pPr>
        <w:keepNext/>
        <w:keepLines/>
        <w:spacing w:before="40" w:after="0" w:line="259" w:lineRule="auto"/>
        <w:ind w:left="720"/>
        <w:outlineLvl w:val="1"/>
        <w:rPr>
          <w:rFonts w:ascii="Arial" w:eastAsiaTheme="majorEastAsia" w:hAnsi="Arial" w:cs="Arial"/>
          <w:b/>
          <w:bCs/>
          <w:sz w:val="24"/>
          <w:szCs w:val="24"/>
        </w:rPr>
      </w:pPr>
    </w:p>
    <w:p w14:paraId="059406B2"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114" w:name="_Toc224719375"/>
      <w:bookmarkStart w:id="115" w:name="_Toc224723465"/>
      <w:bookmarkStart w:id="116" w:name="_Toc224890731"/>
      <w:r w:rsidRPr="002F3543">
        <w:rPr>
          <w:rFonts w:ascii="Arial" w:eastAsiaTheme="majorEastAsia" w:hAnsi="Arial" w:cs="Arial"/>
          <w:b/>
          <w:bCs/>
        </w:rPr>
        <w:t>8.17. Will the IFR Panel give reasons as to why a decision has been made?</w:t>
      </w:r>
      <w:bookmarkEnd w:id="114"/>
      <w:bookmarkEnd w:id="115"/>
      <w:bookmarkEnd w:id="116"/>
      <w:r w:rsidRPr="002F3543">
        <w:rPr>
          <w:rFonts w:ascii="Arial" w:eastAsiaTheme="majorEastAsia" w:hAnsi="Arial" w:cs="Arial"/>
          <w:b/>
          <w:bCs/>
        </w:rPr>
        <w:br/>
      </w:r>
    </w:p>
    <w:p w14:paraId="1AD17E7C"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The NHS Constitution requires NHS organisations to make decisions ‘rationally following a proper consideration of the evidence’ and be clear about the reasons for their decisions. The NS ICB will give reasons for its decisions. </w:t>
      </w:r>
    </w:p>
    <w:p w14:paraId="71EE1EC5" w14:textId="77777777" w:rsidR="002F3543" w:rsidRPr="002F3543" w:rsidRDefault="002F3543" w:rsidP="002F3543">
      <w:pPr>
        <w:spacing w:after="0" w:line="240" w:lineRule="auto"/>
        <w:jc w:val="both"/>
        <w:rPr>
          <w:rFonts w:ascii="Arial" w:hAnsi="Arial" w:cs="Arial"/>
        </w:rPr>
      </w:pPr>
    </w:p>
    <w:p w14:paraId="571F6450" w14:textId="77777777" w:rsidR="002F3543" w:rsidRPr="002F3543" w:rsidRDefault="002F3543" w:rsidP="002F3543">
      <w:pPr>
        <w:spacing w:after="0" w:line="240" w:lineRule="auto"/>
        <w:jc w:val="both"/>
        <w:rPr>
          <w:rFonts w:ascii="Arial" w:hAnsi="Arial" w:cs="Arial"/>
          <w:i/>
          <w:iCs/>
        </w:rPr>
      </w:pPr>
      <w:r w:rsidRPr="002F3543">
        <w:rPr>
          <w:rFonts w:ascii="Arial" w:hAnsi="Arial" w:cs="Arial"/>
        </w:rPr>
        <w:t xml:space="preserve">The purpose of a duty to give reasons is to tell the patient in general terms why the NS ICB reached the decision it did and the factors that it considered in reaching the decision. </w:t>
      </w:r>
    </w:p>
    <w:p w14:paraId="6A583324" w14:textId="77777777" w:rsidR="002F3543" w:rsidRPr="002F3543" w:rsidRDefault="002F3543" w:rsidP="002F3543">
      <w:pPr>
        <w:spacing w:after="0" w:line="240" w:lineRule="auto"/>
        <w:jc w:val="both"/>
        <w:rPr>
          <w:rFonts w:ascii="Arial" w:hAnsi="Arial" w:cs="Arial"/>
        </w:rPr>
      </w:pPr>
    </w:p>
    <w:p w14:paraId="54AEE35D"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Where a public body is required to give reasons for its decision, it is required to give reasons which are proper, adequate, and intelligible and enable the person affected to know why they have been approved or declined. These can be expressed in a few sentences, but they need to go into sufficient detail so that the patient knows that the main aspects of their case have been properly considered. </w:t>
      </w:r>
    </w:p>
    <w:p w14:paraId="54554738" w14:textId="77777777" w:rsidR="002F3543" w:rsidRPr="002F3543" w:rsidRDefault="002F3543" w:rsidP="002F3543">
      <w:pPr>
        <w:spacing w:after="0" w:line="240" w:lineRule="auto"/>
        <w:jc w:val="both"/>
        <w:rPr>
          <w:rFonts w:ascii="Arial" w:hAnsi="Arial" w:cs="Arial"/>
        </w:rPr>
      </w:pPr>
    </w:p>
    <w:p w14:paraId="669A006A"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Whether the NS ICB IFR Panel has or has not discharged the duty to give reasons will all depend on the individual circumstances. There will be simple cases where a single sentence is sufficient and there will be more complex cases where a full paragraph or two is needed to explain the thinking of the IFR Panel, and the rationale for the panel’s decision. </w:t>
      </w:r>
    </w:p>
    <w:p w14:paraId="3D0ED0E1" w14:textId="77777777" w:rsidR="002F3543" w:rsidRPr="002F3543" w:rsidRDefault="002F3543" w:rsidP="002F3543">
      <w:pPr>
        <w:spacing w:after="0" w:line="240" w:lineRule="auto"/>
        <w:jc w:val="both"/>
        <w:rPr>
          <w:rFonts w:ascii="Arial" w:hAnsi="Arial" w:cs="Arial"/>
        </w:rPr>
      </w:pPr>
    </w:p>
    <w:p w14:paraId="7C701091"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The duty will usually mean that the decision letter should explain: </w:t>
      </w:r>
    </w:p>
    <w:p w14:paraId="723879CB" w14:textId="77777777" w:rsidR="002F3543" w:rsidRPr="002F3543" w:rsidRDefault="002F3543" w:rsidP="002F3543">
      <w:pPr>
        <w:spacing w:after="0" w:line="240" w:lineRule="auto"/>
        <w:jc w:val="both"/>
        <w:rPr>
          <w:rFonts w:ascii="Arial" w:hAnsi="Arial" w:cs="Arial"/>
        </w:rPr>
      </w:pPr>
    </w:p>
    <w:p w14:paraId="7BA548F8" w14:textId="77777777" w:rsidR="002F3543" w:rsidRPr="002F3543" w:rsidRDefault="002F3543" w:rsidP="002F3543">
      <w:pPr>
        <w:numPr>
          <w:ilvl w:val="0"/>
          <w:numId w:val="49"/>
        </w:numPr>
        <w:spacing w:after="5" w:line="250" w:lineRule="auto"/>
        <w:ind w:right="264"/>
        <w:contextualSpacing/>
        <w:rPr>
          <w:rFonts w:ascii="Arial" w:eastAsia="Arial" w:hAnsi="Arial" w:cs="Arial"/>
          <w:color w:val="000000"/>
          <w:lang w:eastAsia="en-GB"/>
        </w:rPr>
      </w:pPr>
      <w:r w:rsidRPr="002F3543">
        <w:rPr>
          <w:rFonts w:ascii="Arial" w:eastAsia="Arial" w:hAnsi="Arial" w:cs="Arial"/>
          <w:color w:val="000000"/>
          <w:lang w:eastAsia="en-GB"/>
        </w:rPr>
        <w:t xml:space="preserve">Whether the panel reached the view that the patient did or did not demonstrate exceptional clinical circumstances, and the basis for that decision. If the panel felt that the patient’s clinical circumstances were broadly in line with the clinical circumstances of those in the cohort of other patients in the same clinical condition, then this should be stated. </w:t>
      </w:r>
      <w:r w:rsidRPr="002F3543">
        <w:rPr>
          <w:rFonts w:ascii="Arial" w:eastAsia="Arial" w:hAnsi="Arial" w:cs="Arial"/>
          <w:color w:val="000000"/>
          <w:lang w:eastAsia="en-GB"/>
        </w:rPr>
        <w:br/>
      </w:r>
    </w:p>
    <w:p w14:paraId="0EED4569" w14:textId="77777777" w:rsidR="002F3543" w:rsidRPr="002F3543" w:rsidRDefault="002F3543" w:rsidP="002F3543">
      <w:pPr>
        <w:numPr>
          <w:ilvl w:val="0"/>
          <w:numId w:val="49"/>
        </w:numPr>
        <w:spacing w:after="5" w:line="250" w:lineRule="auto"/>
        <w:ind w:right="264"/>
        <w:contextualSpacing/>
        <w:rPr>
          <w:rFonts w:ascii="Arial" w:eastAsia="Arial" w:hAnsi="Arial" w:cs="Arial"/>
          <w:color w:val="000000"/>
          <w:sz w:val="24"/>
          <w:lang w:eastAsia="en-GB"/>
        </w:rPr>
      </w:pPr>
      <w:r w:rsidRPr="002F3543">
        <w:rPr>
          <w:rFonts w:ascii="Arial" w:eastAsia="Arial" w:hAnsi="Arial" w:cs="Arial"/>
          <w:color w:val="000000"/>
          <w:lang w:eastAsia="en-GB"/>
        </w:rPr>
        <w:t>If the patient put forward specific factors which were said to support his or her claim to be in exceptional clinical circumstances, the letter should explain (by reference to the main factors) why the panel did not consider that these amounted to exceptional clinical circumstances.</w:t>
      </w:r>
      <w:r w:rsidRPr="002F3543">
        <w:rPr>
          <w:rFonts w:ascii="Arial" w:eastAsia="Arial" w:hAnsi="Arial" w:cs="Arial"/>
          <w:color w:val="000000"/>
          <w:sz w:val="24"/>
          <w:lang w:eastAsia="en-GB"/>
        </w:rPr>
        <w:t xml:space="preserve"> </w:t>
      </w:r>
      <w:r w:rsidRPr="002F3543">
        <w:rPr>
          <w:rFonts w:ascii="Arial" w:eastAsia="Arial" w:hAnsi="Arial" w:cs="Arial"/>
          <w:color w:val="000000"/>
          <w:sz w:val="24"/>
          <w:lang w:eastAsia="en-GB"/>
        </w:rPr>
        <w:br/>
      </w:r>
    </w:p>
    <w:p w14:paraId="3F8C959A" w14:textId="77777777" w:rsidR="002F3543" w:rsidRPr="002F3543" w:rsidRDefault="002F3543" w:rsidP="002F3543">
      <w:pPr>
        <w:keepNext/>
        <w:keepLines/>
        <w:spacing w:before="40" w:after="0" w:line="259" w:lineRule="auto"/>
        <w:outlineLvl w:val="1"/>
        <w:rPr>
          <w:rFonts w:ascii="Arial" w:eastAsiaTheme="majorEastAsia" w:hAnsi="Arial" w:cs="Arial"/>
          <w:b/>
          <w:bCs/>
        </w:rPr>
      </w:pPr>
      <w:bookmarkStart w:id="117" w:name="_Toc224719376"/>
      <w:bookmarkStart w:id="118" w:name="_Toc224723466"/>
      <w:bookmarkStart w:id="119" w:name="_Toc224890732"/>
      <w:r w:rsidRPr="002F3543">
        <w:rPr>
          <w:rFonts w:ascii="Arial" w:eastAsiaTheme="majorEastAsia" w:hAnsi="Arial" w:cs="Arial"/>
          <w:b/>
          <w:bCs/>
        </w:rPr>
        <w:t>8.18 Can the IFR Panel decision be reviewed?</w:t>
      </w:r>
      <w:bookmarkEnd w:id="117"/>
      <w:bookmarkEnd w:id="118"/>
      <w:bookmarkEnd w:id="119"/>
      <w:r w:rsidRPr="002F3543">
        <w:rPr>
          <w:rFonts w:ascii="Arial" w:eastAsiaTheme="majorEastAsia" w:hAnsi="Arial" w:cs="Arial"/>
          <w:b/>
          <w:bCs/>
        </w:rPr>
        <w:br/>
      </w:r>
    </w:p>
    <w:p w14:paraId="0F54013A"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Where the IFR Panel has declined a request or has approved the treatment subject to conditions, the patient shall be entitled to ask that the decision of the IFR Panel be reviewed. All requests for a review must be supported by the senior treating clinician in writing to the IFR Administrator within 6 months from the date of notification of the date of the IFR Panel’s decision. The clinician must clearly outline the reasons as to why a review is requested. It will be </w:t>
      </w:r>
      <w:proofErr w:type="gramStart"/>
      <w:r w:rsidRPr="002F3543">
        <w:rPr>
          <w:rFonts w:ascii="Arial" w:hAnsi="Arial" w:cs="Arial"/>
        </w:rPr>
        <w:t>either;</w:t>
      </w:r>
      <w:proofErr w:type="gramEnd"/>
      <w:r w:rsidRPr="002F3543">
        <w:rPr>
          <w:rFonts w:ascii="Arial" w:hAnsi="Arial" w:cs="Arial"/>
        </w:rPr>
        <w:t xml:space="preserve"> </w:t>
      </w:r>
    </w:p>
    <w:p w14:paraId="24BFBE1A" w14:textId="77777777" w:rsidR="002F3543" w:rsidRPr="002F3543" w:rsidRDefault="002F3543" w:rsidP="002F3543">
      <w:pPr>
        <w:spacing w:after="0" w:line="240" w:lineRule="auto"/>
        <w:jc w:val="both"/>
        <w:rPr>
          <w:rFonts w:ascii="Arial" w:hAnsi="Arial" w:cs="Arial"/>
        </w:rPr>
      </w:pPr>
    </w:p>
    <w:p w14:paraId="6AECAF7A" w14:textId="77777777" w:rsidR="002F3543" w:rsidRPr="002F3543" w:rsidRDefault="002F3543" w:rsidP="002F3543">
      <w:pPr>
        <w:numPr>
          <w:ilvl w:val="0"/>
          <w:numId w:val="40"/>
        </w:numPr>
        <w:spacing w:after="0" w:line="240" w:lineRule="auto"/>
        <w:contextualSpacing/>
        <w:jc w:val="both"/>
        <w:rPr>
          <w:rFonts w:ascii="Arial" w:hAnsi="Arial" w:cs="Arial"/>
        </w:rPr>
      </w:pPr>
      <w:r w:rsidRPr="002F3543">
        <w:rPr>
          <w:rFonts w:ascii="Arial" w:hAnsi="Arial" w:cs="Arial"/>
        </w:rPr>
        <w:t>That further evidence can be provided by the referrer and is duly submitted; and/or</w:t>
      </w:r>
    </w:p>
    <w:p w14:paraId="1514D8D4" w14:textId="77777777" w:rsidR="002F3543" w:rsidRPr="002F3543" w:rsidRDefault="002F3543" w:rsidP="002F3543">
      <w:pPr>
        <w:numPr>
          <w:ilvl w:val="0"/>
          <w:numId w:val="40"/>
        </w:numPr>
        <w:spacing w:after="0" w:line="240" w:lineRule="auto"/>
        <w:contextualSpacing/>
        <w:jc w:val="both"/>
        <w:rPr>
          <w:rFonts w:ascii="Arial" w:hAnsi="Arial" w:cs="Arial"/>
        </w:rPr>
      </w:pPr>
      <w:r w:rsidRPr="002F3543">
        <w:rPr>
          <w:rFonts w:ascii="Arial" w:hAnsi="Arial" w:cs="Arial"/>
        </w:rPr>
        <w:t xml:space="preserve">It was in the clinician’s opinion a decision which no reasonable IFR Panel would have reached. </w:t>
      </w:r>
    </w:p>
    <w:p w14:paraId="5BCEFA15" w14:textId="77777777" w:rsidR="002F3543" w:rsidRPr="002F3543" w:rsidRDefault="002F3543" w:rsidP="002F3543">
      <w:pPr>
        <w:spacing w:after="0" w:line="240" w:lineRule="auto"/>
        <w:jc w:val="both"/>
        <w:rPr>
          <w:rFonts w:ascii="Arial" w:hAnsi="Arial" w:cs="Arial"/>
        </w:rPr>
      </w:pPr>
    </w:p>
    <w:p w14:paraId="2E5CD2E5" w14:textId="77777777" w:rsidR="002F3543" w:rsidRPr="002F3543" w:rsidRDefault="002F3543" w:rsidP="002F3543">
      <w:pPr>
        <w:spacing w:after="0" w:line="240" w:lineRule="auto"/>
        <w:jc w:val="both"/>
        <w:rPr>
          <w:rFonts w:ascii="Arial" w:hAnsi="Arial" w:cs="Arial"/>
        </w:rPr>
      </w:pPr>
      <w:r w:rsidRPr="002F3543">
        <w:rPr>
          <w:rFonts w:ascii="Arial" w:hAnsi="Arial" w:cs="Arial"/>
        </w:rPr>
        <w:t xml:space="preserve">The IFR Administrator will prepare the additionally submitted evidence for discussion at the next available panel meeting. The IFR Panel will then review its initial decision based on any additional </w:t>
      </w:r>
      <w:r w:rsidRPr="002F3543">
        <w:rPr>
          <w:rFonts w:ascii="Arial" w:hAnsi="Arial" w:cs="Arial"/>
        </w:rPr>
        <w:lastRenderedPageBreak/>
        <w:t>information received. The result of the review will be communicated to the referring clinician who must then notify the patient of the panel’s decision.</w:t>
      </w:r>
    </w:p>
    <w:p w14:paraId="3A1357CF" w14:textId="77777777" w:rsidR="002F3543" w:rsidRPr="002F3543" w:rsidRDefault="002F3543" w:rsidP="002F3543">
      <w:pPr>
        <w:spacing w:after="0" w:line="240" w:lineRule="auto"/>
        <w:jc w:val="both"/>
        <w:rPr>
          <w:rFonts w:ascii="Arial" w:hAnsi="Arial" w:cs="Arial"/>
        </w:rPr>
      </w:pPr>
    </w:p>
    <w:p w14:paraId="131C7805" w14:textId="7D5438E7" w:rsidR="002F3543" w:rsidRPr="002F3543" w:rsidRDefault="002F3543" w:rsidP="002F3543">
      <w:pPr>
        <w:widowControl w:val="0"/>
        <w:spacing w:after="0" w:line="240" w:lineRule="auto"/>
        <w:jc w:val="both"/>
        <w:rPr>
          <w:rFonts w:ascii="Arial" w:eastAsia="Times New Roman" w:hAnsi="Arial" w:cs="Arial"/>
          <w:color w:val="000000"/>
        </w:rPr>
      </w:pPr>
      <w:r w:rsidRPr="002F3543">
        <w:rPr>
          <w:rFonts w:ascii="Arial" w:eastAsia="Times New Roman" w:hAnsi="Arial" w:cs="Arial"/>
          <w:color w:val="000000" w:themeColor="text1"/>
        </w:rPr>
        <w:t>Should the referring clinician or patient remain dissatisfied with the IFR Panel decision, the matter may be pursued through the NHS Complaints Procedure. This can be done by contacting</w:t>
      </w:r>
      <w:r w:rsidRPr="002F3543">
        <w:t xml:space="preserve">: </w:t>
      </w:r>
      <w:hyperlink r:id="rId26" w:history="1">
        <w:r w:rsidR="00163DF9" w:rsidRPr="00D24A96">
          <w:rPr>
            <w:rStyle w:val="Hyperlink"/>
            <w:rFonts w:ascii="Arial" w:hAnsi="Arial" w:cs="Arial"/>
            <w:highlight w:val="yellow"/>
          </w:rPr>
          <w:t>Nwicb.contactus@nhs.net</w:t>
        </w:r>
      </w:hyperlink>
      <w:r w:rsidRPr="002F3543">
        <w:rPr>
          <w:rFonts w:ascii="Arial" w:hAnsi="Arial" w:cs="Arial"/>
          <w:color w:val="0563C1"/>
          <w:u w:val="single"/>
        </w:rPr>
        <w:t xml:space="preserve">  </w:t>
      </w:r>
      <w:r w:rsidRPr="002F3543">
        <w:rPr>
          <w:rFonts w:ascii="Arial" w:eastAsia="Times New Roman" w:hAnsi="Arial" w:cs="Arial"/>
          <w:color w:val="000000" w:themeColor="text1"/>
        </w:rPr>
        <w:t xml:space="preserve">or by telephone </w:t>
      </w:r>
      <w:r w:rsidRPr="002F3543">
        <w:rPr>
          <w:rFonts w:ascii="Arial" w:eastAsia="Times New Roman" w:hAnsi="Arial" w:cs="Arial"/>
          <w:color w:val="000000" w:themeColor="text1"/>
          <w:highlight w:val="yellow"/>
        </w:rPr>
        <w:t>01603 595857</w:t>
      </w:r>
      <w:r w:rsidRPr="002F3543">
        <w:rPr>
          <w:rFonts w:ascii="Arial" w:eastAsia="Times New Roman" w:hAnsi="Arial" w:cs="Arial"/>
          <w:color w:val="000000" w:themeColor="text1"/>
        </w:rPr>
        <w:t>.</w:t>
      </w:r>
    </w:p>
    <w:p w14:paraId="463506CC" w14:textId="77777777" w:rsidR="002F3543" w:rsidRPr="002F3543" w:rsidRDefault="002F3543" w:rsidP="002F3543">
      <w:pPr>
        <w:widowControl w:val="0"/>
        <w:spacing w:after="0" w:line="240" w:lineRule="auto"/>
        <w:jc w:val="both"/>
        <w:rPr>
          <w:rFonts w:ascii="Arial" w:eastAsia="Times New Roman" w:hAnsi="Arial" w:cs="Arial"/>
          <w:color w:val="000000"/>
        </w:rPr>
      </w:pPr>
    </w:p>
    <w:p w14:paraId="7B5295AD" w14:textId="77777777" w:rsidR="002F3543" w:rsidRPr="002F3543" w:rsidRDefault="002F3543" w:rsidP="002F3543">
      <w:pPr>
        <w:keepNext/>
        <w:keepLines/>
        <w:spacing w:before="40" w:after="0" w:line="259" w:lineRule="auto"/>
        <w:outlineLvl w:val="1"/>
        <w:rPr>
          <w:rFonts w:ascii="Arial" w:eastAsiaTheme="majorEastAsia" w:hAnsi="Arial" w:cs="Arial"/>
          <w:color w:val="2E74B5" w:themeColor="accent1" w:themeShade="BF"/>
          <w:spacing w:val="-1"/>
          <w:sz w:val="26"/>
          <w:szCs w:val="26"/>
          <w:lang w:val="en-US"/>
        </w:rPr>
      </w:pPr>
      <w:bookmarkStart w:id="120" w:name="_Toc224719377"/>
      <w:bookmarkStart w:id="121" w:name="_Toc224723467"/>
      <w:bookmarkStart w:id="122" w:name="_Toc224890733"/>
      <w:r w:rsidRPr="002F3543">
        <w:rPr>
          <w:rFonts w:ascii="Arial" w:eastAsiaTheme="majorEastAsia" w:hAnsi="Arial" w:cs="Arial"/>
          <w:b/>
          <w:bCs/>
          <w:sz w:val="24"/>
          <w:szCs w:val="24"/>
        </w:rPr>
        <w:t>8.19. What is an Appeals Panel and why would it be used?</w:t>
      </w:r>
      <w:bookmarkEnd w:id="120"/>
      <w:bookmarkEnd w:id="121"/>
      <w:bookmarkEnd w:id="122"/>
      <w:r w:rsidRPr="002F3543">
        <w:rPr>
          <w:rFonts w:asciiTheme="majorHAnsi" w:eastAsiaTheme="majorEastAsia" w:hAnsiTheme="majorHAnsi" w:cstheme="majorBidi"/>
          <w:color w:val="2E74B5" w:themeColor="accent1" w:themeShade="BF"/>
          <w:sz w:val="26"/>
          <w:szCs w:val="26"/>
        </w:rPr>
        <w:br/>
      </w:r>
    </w:p>
    <w:p w14:paraId="2A44F853" w14:textId="77777777" w:rsidR="002F3543" w:rsidRPr="002F3543" w:rsidRDefault="002F3543" w:rsidP="002F3543">
      <w:pPr>
        <w:rPr>
          <w:rFonts w:ascii="Arial" w:eastAsia="Times New Roman" w:hAnsi="Arial" w:cs="Arial"/>
        </w:rPr>
      </w:pPr>
      <w:r w:rsidRPr="002F3543">
        <w:rPr>
          <w:rFonts w:ascii="Arial" w:hAnsi="Arial" w:cs="Arial"/>
        </w:rPr>
        <w:t>The appeals process remains the responsibility of the NS ICB.</w:t>
      </w:r>
    </w:p>
    <w:p w14:paraId="32F73FFA" w14:textId="77777777" w:rsidR="002F3543" w:rsidRPr="002F3543" w:rsidRDefault="002F3543" w:rsidP="002F3543">
      <w:pPr>
        <w:rPr>
          <w:rFonts w:ascii="Arial" w:eastAsia="Times New Roman" w:hAnsi="Arial" w:cs="Arial"/>
        </w:rPr>
      </w:pPr>
      <w:r w:rsidRPr="002F3543">
        <w:rPr>
          <w:rFonts w:ascii="Arial" w:eastAsia="Arial" w:hAnsi="Arial" w:cs="Arial"/>
        </w:rPr>
        <w:t xml:space="preserve">The IFR Appeal Panel is part of the corporate governance process of the ICB. </w:t>
      </w:r>
      <w:r w:rsidRPr="002F3543">
        <w:rPr>
          <w:rFonts w:ascii="Arial" w:eastAsia="Times New Roman" w:hAnsi="Arial" w:cs="Arial"/>
        </w:rPr>
        <w:t xml:space="preserve">The role of the IFR Appeals Panel is to determine whether the IFR Panel has followed its own policy and procedures, has properly considered the evidence presented to it and has come to a reasonable decision upon the evidence. </w:t>
      </w:r>
    </w:p>
    <w:p w14:paraId="525E19A9" w14:textId="77777777" w:rsidR="002F3543" w:rsidRPr="002F3543" w:rsidRDefault="002F3543" w:rsidP="002F3543">
      <w:pPr>
        <w:rPr>
          <w:rFonts w:ascii="Arial" w:eastAsia="Times New Roman" w:hAnsi="Arial" w:cs="Arial"/>
        </w:rPr>
      </w:pPr>
      <w:r w:rsidRPr="002F3543">
        <w:rPr>
          <w:rFonts w:ascii="Arial" w:hAnsi="Arial" w:cs="Arial"/>
        </w:rPr>
        <w:t xml:space="preserve">An appeals panel would consist of a designated chairperson supported by a minimum of two other clinical panel members, who were not previously part of the IFR decision making of the </w:t>
      </w:r>
      <w:proofErr w:type="gramStart"/>
      <w:r w:rsidRPr="002F3543">
        <w:rPr>
          <w:rFonts w:ascii="Arial" w:hAnsi="Arial" w:cs="Arial"/>
        </w:rPr>
        <w:t>particular case</w:t>
      </w:r>
      <w:proofErr w:type="gramEnd"/>
      <w:r w:rsidRPr="002F3543">
        <w:rPr>
          <w:rFonts w:ascii="Arial" w:hAnsi="Arial" w:cs="Arial"/>
        </w:rPr>
        <w:t xml:space="preserve"> in question. </w:t>
      </w:r>
    </w:p>
    <w:p w14:paraId="7F0B38F0" w14:textId="77777777" w:rsidR="002F3543" w:rsidRPr="002F3543" w:rsidRDefault="002F3543" w:rsidP="002F3543">
      <w:pPr>
        <w:rPr>
          <w:rFonts w:ascii="Arial" w:eastAsia="Times New Roman" w:hAnsi="Arial" w:cs="Arial"/>
          <w:color w:val="000000"/>
        </w:rPr>
      </w:pPr>
      <w:r w:rsidRPr="002F3543">
        <w:rPr>
          <w:rFonts w:ascii="Arial" w:eastAsia="Times New Roman" w:hAnsi="Arial" w:cs="Arial"/>
          <w:color w:val="000000" w:themeColor="text1"/>
        </w:rPr>
        <w:t xml:space="preserve">The IFR Appeals Panel considers whether the IFR Panel has: </w:t>
      </w:r>
    </w:p>
    <w:p w14:paraId="6C945981" w14:textId="77777777" w:rsidR="002F3543" w:rsidRPr="002F3543" w:rsidRDefault="002F3543" w:rsidP="002F3543">
      <w:pPr>
        <w:rPr>
          <w:rFonts w:ascii="Arial" w:eastAsia="Times New Roman" w:hAnsi="Arial" w:cs="Arial"/>
          <w:color w:val="000000"/>
        </w:rPr>
      </w:pPr>
      <w:r w:rsidRPr="002F3543">
        <w:rPr>
          <w:rFonts w:ascii="Arial" w:eastAsia="Times New Roman" w:hAnsi="Arial" w:cs="Arial"/>
          <w:color w:val="000000"/>
        </w:rPr>
        <w:t xml:space="preserve">Failed in a material way to follow its own procedures; and/or </w:t>
      </w:r>
    </w:p>
    <w:p w14:paraId="123A8FB2" w14:textId="77777777" w:rsidR="002F3543" w:rsidRPr="002F3543" w:rsidRDefault="002F3543" w:rsidP="002F3543">
      <w:pPr>
        <w:rPr>
          <w:rFonts w:ascii="Arial" w:eastAsia="Times New Roman" w:hAnsi="Arial" w:cs="Arial"/>
          <w:color w:val="000000"/>
        </w:rPr>
      </w:pPr>
      <w:r w:rsidRPr="002F3543">
        <w:rPr>
          <w:rFonts w:ascii="Arial" w:eastAsia="Times New Roman" w:hAnsi="Arial" w:cs="Arial"/>
          <w:color w:val="000000"/>
        </w:rPr>
        <w:t xml:space="preserve">Failed in a material way properly to consider the evidence presented to it (e.g. by taking account of an immaterial fact or by failing to take account of a material fact); and/or </w:t>
      </w:r>
    </w:p>
    <w:p w14:paraId="6BA74D71" w14:textId="77777777" w:rsidR="002F3543" w:rsidRPr="002F3543" w:rsidRDefault="002F3543" w:rsidP="002F3543">
      <w:pPr>
        <w:rPr>
          <w:rFonts w:ascii="Arial" w:eastAsia="Times New Roman" w:hAnsi="Arial" w:cs="Arial"/>
        </w:rPr>
      </w:pPr>
      <w:r w:rsidRPr="002F3543">
        <w:rPr>
          <w:rFonts w:ascii="Arial" w:eastAsia="Times New Roman" w:hAnsi="Arial" w:cs="Arial"/>
        </w:rPr>
        <w:t xml:space="preserve">Failed to give a clear rationale for its </w:t>
      </w:r>
      <w:proofErr w:type="gramStart"/>
      <w:r w:rsidRPr="002F3543">
        <w:rPr>
          <w:rFonts w:ascii="Arial" w:eastAsia="Times New Roman" w:hAnsi="Arial" w:cs="Arial"/>
        </w:rPr>
        <w:t>decision;</w:t>
      </w:r>
      <w:proofErr w:type="gramEnd"/>
    </w:p>
    <w:p w14:paraId="0C52E795" w14:textId="77777777" w:rsidR="002F3543" w:rsidRPr="002F3543" w:rsidRDefault="002F3543" w:rsidP="002F3543">
      <w:pPr>
        <w:rPr>
          <w:rFonts w:ascii="Arial" w:eastAsia="Times New Roman" w:hAnsi="Arial" w:cs="Arial"/>
          <w:color w:val="000000"/>
        </w:rPr>
      </w:pPr>
      <w:r w:rsidRPr="002F3543">
        <w:rPr>
          <w:rFonts w:ascii="Arial" w:eastAsia="Times New Roman" w:hAnsi="Arial" w:cs="Arial"/>
          <w:color w:val="000000" w:themeColor="text1"/>
        </w:rPr>
        <w:t>The IFR Appeals Panel may uphold the patient’s appeal and refer the case for reconsideration by the IFR Panel.</w:t>
      </w:r>
    </w:p>
    <w:p w14:paraId="638AF899" w14:textId="77777777" w:rsidR="002F3543" w:rsidRPr="002F3543" w:rsidRDefault="002F3543" w:rsidP="002F3543">
      <w:pPr>
        <w:rPr>
          <w:rFonts w:ascii="Arial" w:eastAsia="Times New Roman" w:hAnsi="Arial" w:cs="Arial"/>
          <w:color w:val="FF0000"/>
        </w:rPr>
      </w:pPr>
      <w:r w:rsidRPr="002F3543">
        <w:rPr>
          <w:rFonts w:ascii="Arial" w:eastAsia="Times New Roman" w:hAnsi="Arial" w:cs="Arial"/>
          <w:color w:val="000000" w:themeColor="text1"/>
        </w:rPr>
        <w:t>The IFR Appeals Panel does not have power to authorise funding for the requested treatment but will make recommendations to the IFR Panel</w:t>
      </w:r>
      <w:r w:rsidRPr="002F3543">
        <w:rPr>
          <w:rFonts w:ascii="Arial" w:eastAsia="Times New Roman" w:hAnsi="Arial" w:cs="Arial"/>
        </w:rPr>
        <w:t>.</w:t>
      </w:r>
    </w:p>
    <w:p w14:paraId="656FEBA2" w14:textId="77777777" w:rsidR="002F3543" w:rsidRPr="002F3543" w:rsidRDefault="002F3543" w:rsidP="002F3543">
      <w:pPr>
        <w:rPr>
          <w:rFonts w:ascii="Arial" w:hAnsi="Arial" w:cs="Arial"/>
        </w:rPr>
      </w:pPr>
      <w:r w:rsidRPr="002F3543">
        <w:rPr>
          <w:rFonts w:ascii="Arial" w:hAnsi="Arial" w:cs="Arial"/>
          <w:spacing w:val="-1"/>
          <w:lang w:val="en-US"/>
        </w:rPr>
        <w:t xml:space="preserve">The IFR Appeals Panel will inform the NS IFR panel </w:t>
      </w:r>
      <w:r w:rsidRPr="002F3543">
        <w:rPr>
          <w:rFonts w:ascii="Arial" w:hAnsi="Arial" w:cs="Arial"/>
          <w:lang w:val="en-US"/>
        </w:rPr>
        <w:t>and referring</w:t>
      </w:r>
      <w:r w:rsidRPr="002F3543">
        <w:rPr>
          <w:rFonts w:ascii="Arial" w:hAnsi="Arial" w:cs="Arial"/>
          <w:spacing w:val="-1"/>
          <w:lang w:val="en-US"/>
        </w:rPr>
        <w:t xml:space="preserve"> clinician </w:t>
      </w:r>
      <w:r w:rsidRPr="002F3543">
        <w:rPr>
          <w:rFonts w:ascii="Arial" w:hAnsi="Arial" w:cs="Arial"/>
          <w:lang w:val="en-US"/>
        </w:rPr>
        <w:t xml:space="preserve">of </w:t>
      </w:r>
      <w:proofErr w:type="spellStart"/>
      <w:proofErr w:type="gramStart"/>
      <w:r w:rsidRPr="002F3543">
        <w:rPr>
          <w:rFonts w:ascii="Arial" w:hAnsi="Arial" w:cs="Arial"/>
          <w:lang w:val="en-US"/>
        </w:rPr>
        <w:t>it’s</w:t>
      </w:r>
      <w:proofErr w:type="spellEnd"/>
      <w:proofErr w:type="gramEnd"/>
      <w:r w:rsidRPr="002F3543">
        <w:rPr>
          <w:rFonts w:ascii="Arial" w:hAnsi="Arial" w:cs="Arial"/>
          <w:spacing w:val="-1"/>
          <w:lang w:val="en-US"/>
        </w:rPr>
        <w:t xml:space="preserve"> </w:t>
      </w:r>
      <w:proofErr w:type="gramStart"/>
      <w:r w:rsidRPr="002F3543">
        <w:rPr>
          <w:rFonts w:ascii="Arial" w:hAnsi="Arial" w:cs="Arial"/>
          <w:spacing w:val="-1"/>
          <w:lang w:val="en-US"/>
        </w:rPr>
        <w:t>decision</w:t>
      </w:r>
      <w:r w:rsidRPr="002F3543">
        <w:rPr>
          <w:rFonts w:ascii="Arial" w:hAnsi="Arial" w:cs="Arial"/>
          <w:color w:val="EE0000"/>
          <w:spacing w:val="-1"/>
          <w:lang w:val="en-US"/>
        </w:rPr>
        <w:t xml:space="preserve"> </w:t>
      </w:r>
      <w:r w:rsidRPr="002F3543">
        <w:rPr>
          <w:rFonts w:ascii="Arial" w:hAnsi="Arial" w:cs="Arial"/>
          <w:spacing w:val="-1"/>
          <w:lang w:val="en-US"/>
        </w:rPr>
        <w:t xml:space="preserve"> and</w:t>
      </w:r>
      <w:proofErr w:type="gramEnd"/>
      <w:r w:rsidRPr="002F3543">
        <w:rPr>
          <w:rFonts w:ascii="Arial" w:hAnsi="Arial" w:cs="Arial"/>
          <w:spacing w:val="-1"/>
          <w:lang w:val="en-US"/>
        </w:rPr>
        <w:t xml:space="preserve"> the reasons for it </w:t>
      </w:r>
      <w:r w:rsidRPr="002F3543">
        <w:rPr>
          <w:rFonts w:ascii="Arial" w:hAnsi="Arial" w:cs="Arial"/>
        </w:rPr>
        <w:t>as soon as practicable</w:t>
      </w:r>
      <w:r w:rsidRPr="002F3543">
        <w:rPr>
          <w:rFonts w:ascii="Arial" w:hAnsi="Arial" w:cs="Arial"/>
          <w:spacing w:val="-1"/>
          <w:lang w:val="en-US"/>
        </w:rPr>
        <w:t xml:space="preserve"> </w:t>
      </w:r>
      <w:proofErr w:type="gramStart"/>
      <w:r w:rsidRPr="002F3543">
        <w:rPr>
          <w:rFonts w:ascii="Arial" w:hAnsi="Arial" w:cs="Arial"/>
          <w:spacing w:val="-1"/>
          <w:lang w:val="en-US"/>
        </w:rPr>
        <w:t>in</w:t>
      </w:r>
      <w:proofErr w:type="gramEnd"/>
      <w:r w:rsidRPr="002F3543">
        <w:rPr>
          <w:rFonts w:ascii="Arial" w:hAnsi="Arial" w:cs="Arial"/>
          <w:spacing w:val="-1"/>
          <w:lang w:val="en-US"/>
        </w:rPr>
        <w:t xml:space="preserve"> writing </w:t>
      </w:r>
      <w:r w:rsidRPr="002F3543">
        <w:rPr>
          <w:rFonts w:ascii="Arial" w:hAnsi="Arial" w:cs="Arial"/>
        </w:rPr>
        <w:t>via e-mail or letter.</w:t>
      </w:r>
      <w:r w:rsidRPr="002F3543">
        <w:rPr>
          <w:rFonts w:ascii="Arial" w:hAnsi="Arial" w:cs="Arial"/>
          <w:spacing w:val="-1"/>
          <w:lang w:val="en-US"/>
        </w:rPr>
        <w:t xml:space="preserve">  </w:t>
      </w:r>
      <w:r w:rsidRPr="002F3543">
        <w:rPr>
          <w:rFonts w:ascii="Arial" w:hAnsi="Arial" w:cs="Arial"/>
        </w:rPr>
        <w:t>The referring clinician will notify the patient in a timely manner of the IFR Appeals Panel decision.</w:t>
      </w:r>
    </w:p>
    <w:p w14:paraId="11AF8ED4" w14:textId="23ACC500" w:rsidR="002F3543" w:rsidRPr="002F3543" w:rsidRDefault="002F3543" w:rsidP="002F3543">
      <w:pPr>
        <w:rPr>
          <w:rFonts w:ascii="Arial" w:eastAsia="Times New Roman" w:hAnsi="Arial" w:cs="Arial"/>
          <w:color w:val="000000"/>
        </w:rPr>
      </w:pPr>
      <w:r w:rsidRPr="002F3543">
        <w:rPr>
          <w:rFonts w:ascii="Arial" w:eastAsia="Times New Roman" w:hAnsi="Arial" w:cs="Arial"/>
          <w:color w:val="000000" w:themeColor="text1"/>
        </w:rPr>
        <w:t>Should the referring clinician or patient remain dissatisfied with the IFR Appeals Panel decision, the matter may be pursued through the NHS Complaints Procedure. This can be done by contacting:</w:t>
      </w:r>
      <w:r w:rsidRPr="002F3543">
        <w:rPr>
          <w:rFonts w:ascii="Arial" w:hAnsi="Arial" w:cs="Arial"/>
          <w:color w:val="0563C1"/>
          <w:u w:val="single"/>
        </w:rPr>
        <w:t xml:space="preserve"> </w:t>
      </w:r>
      <w:bookmarkStart w:id="123" w:name="_Hlk118122362"/>
      <w:r w:rsidR="00272DFF">
        <w:rPr>
          <w:rFonts w:ascii="Arial" w:hAnsi="Arial" w:cs="Arial"/>
          <w:color w:val="0563C1"/>
          <w:highlight w:val="yellow"/>
          <w:u w:val="single"/>
        </w:rPr>
        <w:fldChar w:fldCharType="begin"/>
      </w:r>
      <w:r w:rsidR="00272DFF">
        <w:rPr>
          <w:rFonts w:ascii="Arial" w:hAnsi="Arial" w:cs="Arial"/>
          <w:color w:val="0563C1"/>
          <w:highlight w:val="yellow"/>
          <w:u w:val="single"/>
        </w:rPr>
        <w:instrText>HYPERLINK "mailto:</w:instrText>
      </w:r>
      <w:r w:rsidR="00272DFF" w:rsidRPr="002F3543">
        <w:rPr>
          <w:rFonts w:ascii="Arial" w:hAnsi="Arial" w:cs="Arial"/>
          <w:color w:val="0563C1"/>
          <w:highlight w:val="yellow"/>
          <w:u w:val="single"/>
        </w:rPr>
        <w:instrText>N</w:instrText>
      </w:r>
      <w:r w:rsidR="00272DFF">
        <w:rPr>
          <w:rFonts w:ascii="Arial" w:hAnsi="Arial" w:cs="Arial"/>
          <w:color w:val="0563C1"/>
          <w:highlight w:val="yellow"/>
          <w:u w:val="single"/>
        </w:rPr>
        <w:instrText>w</w:instrText>
      </w:r>
      <w:r w:rsidR="00272DFF" w:rsidRPr="002F3543">
        <w:rPr>
          <w:rFonts w:ascii="Arial" w:hAnsi="Arial" w:cs="Arial"/>
          <w:color w:val="0563C1"/>
          <w:highlight w:val="yellow"/>
          <w:u w:val="single"/>
        </w:rPr>
        <w:instrText>icb.contactus@nhs.net</w:instrText>
      </w:r>
      <w:r w:rsidR="00272DFF">
        <w:rPr>
          <w:rFonts w:ascii="Arial" w:hAnsi="Arial" w:cs="Arial"/>
          <w:color w:val="0563C1"/>
          <w:highlight w:val="yellow"/>
          <w:u w:val="single"/>
        </w:rPr>
        <w:instrText>"</w:instrText>
      </w:r>
      <w:r w:rsidR="00272DFF">
        <w:rPr>
          <w:rFonts w:ascii="Arial" w:hAnsi="Arial" w:cs="Arial"/>
          <w:color w:val="0563C1"/>
          <w:highlight w:val="yellow"/>
          <w:u w:val="single"/>
        </w:rPr>
      </w:r>
      <w:r w:rsidR="00272DFF">
        <w:rPr>
          <w:rFonts w:ascii="Arial" w:hAnsi="Arial" w:cs="Arial"/>
          <w:color w:val="0563C1"/>
          <w:highlight w:val="yellow"/>
          <w:u w:val="single"/>
        </w:rPr>
        <w:fldChar w:fldCharType="separate"/>
      </w:r>
      <w:r w:rsidR="00272DFF" w:rsidRPr="00D24A96">
        <w:rPr>
          <w:rStyle w:val="Hyperlink"/>
          <w:rFonts w:ascii="Arial" w:hAnsi="Arial" w:cs="Arial"/>
          <w:highlight w:val="yellow"/>
        </w:rPr>
        <w:t>Nwicb.contactus@nhs.net</w:t>
      </w:r>
      <w:r w:rsidR="00272DFF">
        <w:rPr>
          <w:rFonts w:ascii="Arial" w:hAnsi="Arial" w:cs="Arial"/>
          <w:color w:val="0563C1"/>
          <w:highlight w:val="yellow"/>
          <w:u w:val="single"/>
        </w:rPr>
        <w:fldChar w:fldCharType="end"/>
      </w:r>
      <w:r w:rsidRPr="002F3543">
        <w:rPr>
          <w:rFonts w:ascii="Arial" w:hAnsi="Arial" w:cs="Arial"/>
          <w:color w:val="0563C1"/>
          <w:u w:val="single"/>
        </w:rPr>
        <w:t xml:space="preserve">  </w:t>
      </w:r>
      <w:bookmarkEnd w:id="123"/>
      <w:r w:rsidRPr="002F3543">
        <w:rPr>
          <w:rFonts w:ascii="Arial" w:eastAsia="Times New Roman" w:hAnsi="Arial" w:cs="Arial"/>
          <w:color w:val="000000" w:themeColor="text1"/>
        </w:rPr>
        <w:t xml:space="preserve">or telephone: </w:t>
      </w:r>
      <w:r w:rsidRPr="002F3543">
        <w:rPr>
          <w:rFonts w:ascii="Arial" w:eastAsia="Times New Roman" w:hAnsi="Arial" w:cs="Arial"/>
          <w:color w:val="000000" w:themeColor="text1"/>
          <w:highlight w:val="yellow"/>
        </w:rPr>
        <w:t>01603 595857</w:t>
      </w:r>
      <w:r w:rsidRPr="002F3543">
        <w:rPr>
          <w:rFonts w:ascii="Arial" w:eastAsia="Times New Roman" w:hAnsi="Arial" w:cs="Arial"/>
          <w:color w:val="000000" w:themeColor="text1"/>
        </w:rPr>
        <w:t>.</w:t>
      </w:r>
    </w:p>
    <w:p w14:paraId="170720DA" w14:textId="77777777" w:rsidR="002F3543" w:rsidRPr="002F3543" w:rsidRDefault="002F3543" w:rsidP="002F3543">
      <w:pPr>
        <w:keepNext/>
        <w:keepLines/>
        <w:spacing w:before="40" w:after="0" w:line="259" w:lineRule="auto"/>
        <w:outlineLvl w:val="1"/>
        <w:rPr>
          <w:rFonts w:ascii="Arial" w:eastAsiaTheme="majorEastAsia" w:hAnsi="Arial" w:cs="Arial"/>
          <w:b/>
          <w:bCs/>
          <w:sz w:val="24"/>
          <w:szCs w:val="24"/>
        </w:rPr>
      </w:pPr>
      <w:bookmarkStart w:id="124" w:name="_Toc224719378"/>
      <w:bookmarkStart w:id="125" w:name="_Toc224723468"/>
      <w:bookmarkStart w:id="126" w:name="_Toc224890734"/>
      <w:r w:rsidRPr="002F3543">
        <w:rPr>
          <w:rFonts w:ascii="Arial" w:eastAsiaTheme="majorEastAsia" w:hAnsi="Arial" w:cs="Arial"/>
          <w:b/>
          <w:bCs/>
          <w:sz w:val="24"/>
          <w:szCs w:val="24"/>
        </w:rPr>
        <w:t>8.20. Decisions on Funding</w:t>
      </w:r>
      <w:bookmarkEnd w:id="124"/>
      <w:bookmarkEnd w:id="125"/>
      <w:bookmarkEnd w:id="126"/>
      <w:r w:rsidRPr="002F3543">
        <w:rPr>
          <w:rFonts w:ascii="Arial" w:eastAsiaTheme="majorEastAsia" w:hAnsi="Arial" w:cs="Arial"/>
          <w:b/>
          <w:bCs/>
          <w:sz w:val="24"/>
          <w:szCs w:val="24"/>
        </w:rPr>
        <w:br/>
      </w:r>
    </w:p>
    <w:p w14:paraId="078409C4" w14:textId="77777777" w:rsidR="002F3543" w:rsidRPr="002F3543" w:rsidRDefault="002F3543" w:rsidP="002F3543">
      <w:pPr>
        <w:spacing w:after="160" w:line="259" w:lineRule="auto"/>
        <w:rPr>
          <w:rFonts w:ascii="Arial" w:hAnsi="Arial" w:cs="Arial"/>
        </w:rPr>
      </w:pPr>
      <w:r w:rsidRPr="002F3543">
        <w:rPr>
          <w:rFonts w:ascii="Arial" w:hAnsi="Arial" w:cs="Arial"/>
        </w:rPr>
        <w:t>The IFR panel is committed to ensuring that decision making is transparent, fair and equitable. At all times, decision to fund treatments will be based upon both national and local guidance. Where there is no guidance available, or to be ratified, the panel will make decisions based upon rational and supporting evidence submitted to support the IFR application.</w:t>
      </w:r>
    </w:p>
    <w:p w14:paraId="6F774B03" w14:textId="77777777" w:rsidR="002F3543" w:rsidRPr="002F3543" w:rsidRDefault="002F3543" w:rsidP="002F3543">
      <w:pPr>
        <w:spacing w:after="160" w:line="259" w:lineRule="auto"/>
        <w:rPr>
          <w:rFonts w:ascii="Arial" w:hAnsi="Arial" w:cs="Arial"/>
        </w:rPr>
      </w:pPr>
      <w:r w:rsidRPr="002F3543">
        <w:rPr>
          <w:rFonts w:ascii="Arial" w:hAnsi="Arial" w:cs="Arial"/>
        </w:rPr>
        <w:t xml:space="preserve">The standard policy is available on NS ICB website and is accessible to all. </w:t>
      </w:r>
    </w:p>
    <w:p w14:paraId="4E85B5BD" w14:textId="77777777" w:rsidR="002F3543" w:rsidRPr="002F3543" w:rsidRDefault="002F3543" w:rsidP="002F3543">
      <w:pPr>
        <w:keepNext/>
        <w:keepLines/>
        <w:spacing w:before="240" w:after="0" w:line="259" w:lineRule="auto"/>
        <w:outlineLvl w:val="0"/>
        <w:rPr>
          <w:rFonts w:ascii="Arial" w:eastAsiaTheme="majorEastAsia" w:hAnsi="Arial" w:cs="Arial"/>
          <w:b/>
          <w:bCs/>
        </w:rPr>
      </w:pPr>
      <w:bookmarkStart w:id="127" w:name="_Toc163048679"/>
      <w:bookmarkStart w:id="128" w:name="_Toc224719379"/>
      <w:bookmarkStart w:id="129" w:name="_Toc224723469"/>
      <w:bookmarkStart w:id="130" w:name="_Toc224890735"/>
      <w:r w:rsidRPr="002F3543">
        <w:rPr>
          <w:rFonts w:ascii="Arial" w:eastAsiaTheme="majorEastAsia" w:hAnsi="Arial" w:cs="Arial"/>
          <w:b/>
          <w:bCs/>
        </w:rPr>
        <w:lastRenderedPageBreak/>
        <w:t xml:space="preserve">9.0. </w:t>
      </w:r>
      <w:bookmarkEnd w:id="127"/>
      <w:bookmarkEnd w:id="128"/>
      <w:r w:rsidRPr="002F3543">
        <w:rPr>
          <w:rFonts w:ascii="Arial" w:eastAsiaTheme="majorEastAsia" w:hAnsi="Arial" w:cs="Arial"/>
          <w:b/>
          <w:bCs/>
        </w:rPr>
        <w:t>GLOSSARY</w:t>
      </w:r>
      <w:bookmarkEnd w:id="129"/>
      <w:bookmarkEnd w:id="130"/>
    </w:p>
    <w:p w14:paraId="7A99F30A" w14:textId="77777777" w:rsidR="002F3543" w:rsidRPr="002F3543" w:rsidRDefault="002F3543" w:rsidP="002F3543">
      <w:pPr>
        <w:widowControl w:val="0"/>
        <w:spacing w:after="0" w:line="240" w:lineRule="auto"/>
        <w:jc w:val="both"/>
        <w:rPr>
          <w:rFonts w:ascii="Arial" w:eastAsia="Times New Roman" w:hAnsi="Arial" w:cs="Arial"/>
          <w:b/>
          <w:i/>
          <w:color w:val="0070C0"/>
        </w:rPr>
      </w:pPr>
    </w:p>
    <w:p w14:paraId="7F0DCF99" w14:textId="77777777" w:rsidR="002F3543" w:rsidRPr="002F3543" w:rsidRDefault="002F3543" w:rsidP="002F3543">
      <w:pPr>
        <w:widowControl w:val="0"/>
        <w:spacing w:after="0" w:line="240" w:lineRule="auto"/>
        <w:jc w:val="both"/>
        <w:rPr>
          <w:rFonts w:ascii="Arial" w:eastAsia="Times New Roman" w:hAnsi="Arial" w:cs="Arial"/>
        </w:rPr>
      </w:pPr>
      <w:r w:rsidRPr="002F3543">
        <w:rPr>
          <w:rFonts w:ascii="Arial" w:eastAsia="Times New Roman" w:hAnsi="Arial" w:cs="Arial"/>
          <w:b/>
          <w:i/>
          <w:color w:val="0070C0"/>
        </w:rPr>
        <w:t xml:space="preserve">Appeal </w:t>
      </w:r>
      <w:r w:rsidRPr="002F3543">
        <w:rPr>
          <w:rFonts w:ascii="Arial" w:eastAsia="Times New Roman" w:hAnsi="Arial" w:cs="Arial"/>
        </w:rPr>
        <w:t>refers to the process where the referring clinician can request that the IFR Panel decision is assessed, either on the basis that due process was not followed by the IFR Panel or that the IFR Panel failed to give a clear rationale for its decision.</w:t>
      </w:r>
    </w:p>
    <w:p w14:paraId="4FE22248" w14:textId="77777777" w:rsidR="002F3543" w:rsidRPr="002F3543" w:rsidRDefault="002F3543" w:rsidP="002F3543">
      <w:pPr>
        <w:widowControl w:val="0"/>
        <w:spacing w:after="0" w:line="240" w:lineRule="auto"/>
        <w:jc w:val="both"/>
        <w:rPr>
          <w:rFonts w:ascii="Arial" w:eastAsia="Times New Roman" w:hAnsi="Arial" w:cs="Arial"/>
        </w:rPr>
      </w:pPr>
    </w:p>
    <w:p w14:paraId="314A0E2E"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Clinical circumstances</w:t>
      </w:r>
      <w:r w:rsidRPr="002F3543">
        <w:rPr>
          <w:rFonts w:ascii="Arial" w:hAnsi="Arial" w:cs="Arial"/>
          <w:color w:val="0070C0"/>
        </w:rPr>
        <w:t xml:space="preserve"> </w:t>
      </w:r>
      <w:proofErr w:type="gramStart"/>
      <w:r w:rsidRPr="002F3543">
        <w:rPr>
          <w:rFonts w:ascii="Arial" w:hAnsi="Arial" w:cs="Arial"/>
        </w:rPr>
        <w:t>means</w:t>
      </w:r>
      <w:proofErr w:type="gramEnd"/>
      <w:r w:rsidRPr="002F3543">
        <w:rPr>
          <w:rFonts w:ascii="Arial" w:hAnsi="Arial" w:cs="Arial"/>
        </w:rPr>
        <w:t xml:space="preserve"> a full history of the patient’s medical condition, a full description of the patient’s present medical condition and as comprehensive an assessment of the patient’s future medical condition and prognosis as the Clinical Team treating the patient </w:t>
      </w:r>
      <w:proofErr w:type="gramStart"/>
      <w:r w:rsidRPr="002F3543">
        <w:rPr>
          <w:rFonts w:ascii="Arial" w:hAnsi="Arial" w:cs="Arial"/>
        </w:rPr>
        <w:t>is able to</w:t>
      </w:r>
      <w:proofErr w:type="gramEnd"/>
      <w:r w:rsidRPr="002F3543">
        <w:rPr>
          <w:rFonts w:ascii="Arial" w:hAnsi="Arial" w:cs="Arial"/>
        </w:rPr>
        <w:t xml:space="preserve"> provide. </w:t>
      </w:r>
    </w:p>
    <w:p w14:paraId="010ED561" w14:textId="77777777" w:rsidR="002F3543" w:rsidRPr="002F3543" w:rsidRDefault="002F3543" w:rsidP="002F3543">
      <w:pPr>
        <w:spacing w:after="0" w:line="240" w:lineRule="auto"/>
        <w:jc w:val="both"/>
        <w:rPr>
          <w:rFonts w:ascii="Arial" w:hAnsi="Arial" w:cs="Arial"/>
          <w:b/>
          <w:i/>
          <w:color w:val="0070C0"/>
        </w:rPr>
      </w:pPr>
      <w:bookmarkStart w:id="131" w:name="_Hlk135566888"/>
    </w:p>
    <w:p w14:paraId="311C9579"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 xml:space="preserve">Cohort </w:t>
      </w:r>
      <w:r w:rsidRPr="002F3543">
        <w:rPr>
          <w:rFonts w:ascii="Arial" w:hAnsi="Arial" w:cs="Arial"/>
        </w:rPr>
        <w:t>of similar patients for the purposes of this policy has been defined as the number of requests received or likely to be received per year which will require consideration of a commissioning policy.</w:t>
      </w:r>
    </w:p>
    <w:bookmarkEnd w:id="131"/>
    <w:p w14:paraId="309F1561" w14:textId="77777777" w:rsidR="002F3543" w:rsidRPr="002F3543" w:rsidRDefault="002F3543" w:rsidP="002F3543">
      <w:pPr>
        <w:spacing w:after="0" w:line="240" w:lineRule="auto"/>
        <w:jc w:val="both"/>
        <w:rPr>
          <w:rFonts w:ascii="Arial" w:hAnsi="Arial" w:cs="Arial"/>
        </w:rPr>
      </w:pPr>
    </w:p>
    <w:p w14:paraId="62040816"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 xml:space="preserve">Device </w:t>
      </w:r>
      <w:r w:rsidRPr="002F3543">
        <w:rPr>
          <w:rFonts w:ascii="Arial" w:hAnsi="Arial" w:cs="Arial"/>
        </w:rPr>
        <w:t xml:space="preserve">in the context of this non-drug policy is something that isn’t prescribable on NHS primary care </w:t>
      </w:r>
      <w:proofErr w:type="gramStart"/>
      <w:r w:rsidRPr="002F3543">
        <w:rPr>
          <w:rFonts w:ascii="Arial" w:hAnsi="Arial" w:cs="Arial"/>
        </w:rPr>
        <w:t>prescription  (</w:t>
      </w:r>
      <w:proofErr w:type="gramEnd"/>
      <w:r w:rsidRPr="002F3543">
        <w:rPr>
          <w:rFonts w:ascii="Arial" w:hAnsi="Arial" w:cs="Arial"/>
        </w:rPr>
        <w:t>FP10) or via hospital electronic prescribing (EPMA) and is for the treatment of a specific condition and provided under medical supervision. Items that are not medicines but are prescribable by the above methods are in the scope of the drugs IFR policy.</w:t>
      </w:r>
    </w:p>
    <w:p w14:paraId="4FB70E05" w14:textId="77777777" w:rsidR="002F3543" w:rsidRPr="002F3543" w:rsidRDefault="002F3543" w:rsidP="002F3543">
      <w:pPr>
        <w:spacing w:after="0" w:line="240" w:lineRule="auto"/>
        <w:jc w:val="both"/>
        <w:rPr>
          <w:rFonts w:ascii="Arial" w:hAnsi="Arial" w:cs="Arial"/>
          <w:b/>
        </w:rPr>
      </w:pPr>
    </w:p>
    <w:p w14:paraId="3CA1A5B1"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Exceptional clinical circumstances</w:t>
      </w:r>
      <w:r w:rsidRPr="002F3543">
        <w:rPr>
          <w:rFonts w:ascii="Arial" w:hAnsi="Arial" w:cs="Arial"/>
          <w:color w:val="0070C0"/>
        </w:rPr>
        <w:t xml:space="preserve"> </w:t>
      </w:r>
      <w:proofErr w:type="gramStart"/>
      <w:r w:rsidRPr="002F3543">
        <w:rPr>
          <w:rFonts w:ascii="Arial" w:hAnsi="Arial" w:cs="Arial"/>
        </w:rPr>
        <w:t>refers</w:t>
      </w:r>
      <w:proofErr w:type="gramEnd"/>
      <w:r w:rsidRPr="002F3543">
        <w:rPr>
          <w:rFonts w:ascii="Arial" w:hAnsi="Arial" w:cs="Arial"/>
        </w:rPr>
        <w:t xml:space="preserve"> to a patient who has clinical circumstances which, taken as a whole, are outside the range of clinical circumstances presented by a patient within the normal population of patients with the same medical condition and at the same stage of progression as the patient. </w:t>
      </w:r>
    </w:p>
    <w:p w14:paraId="205E42E8" w14:textId="77777777" w:rsidR="002F3543" w:rsidRPr="002F3543" w:rsidRDefault="002F3543" w:rsidP="002F3543">
      <w:pPr>
        <w:spacing w:after="0" w:line="240" w:lineRule="auto"/>
        <w:jc w:val="both"/>
        <w:rPr>
          <w:rFonts w:ascii="Arial" w:hAnsi="Arial" w:cs="Arial"/>
        </w:rPr>
      </w:pPr>
    </w:p>
    <w:p w14:paraId="5B397C52" w14:textId="77777777" w:rsidR="002F3543" w:rsidRPr="002F3543" w:rsidRDefault="002F3543" w:rsidP="002F3543">
      <w:pPr>
        <w:spacing w:after="0" w:line="240" w:lineRule="auto"/>
        <w:jc w:val="both"/>
        <w:rPr>
          <w:rFonts w:ascii="Arial" w:hAnsi="Arial" w:cs="Arial"/>
        </w:rPr>
      </w:pPr>
      <w:r w:rsidRPr="002F3543">
        <w:rPr>
          <w:rFonts w:ascii="Arial" w:hAnsi="Arial" w:cs="Arial"/>
          <w:b/>
          <w:bCs/>
          <w:i/>
          <w:iCs/>
          <w:color w:val="0070C0"/>
        </w:rPr>
        <w:t>IFR Panel</w:t>
      </w:r>
      <w:r w:rsidRPr="002F3543">
        <w:rPr>
          <w:rFonts w:ascii="Arial" w:hAnsi="Arial" w:cs="Arial"/>
          <w:color w:val="0070C0"/>
        </w:rPr>
        <w:t xml:space="preserve"> </w:t>
      </w:r>
      <w:r w:rsidRPr="002F3543">
        <w:rPr>
          <w:rFonts w:ascii="Arial" w:hAnsi="Arial" w:cs="Arial"/>
        </w:rPr>
        <w:t>is the committee of NS ICB clinicians who have been given authority to make individual funding request decisions on its behalf in line with the legal duties of ICBs set out in The Health &amp; Social Care Act 2012.</w:t>
      </w:r>
    </w:p>
    <w:p w14:paraId="47633EEA" w14:textId="77777777" w:rsidR="002F3543" w:rsidRPr="002F3543" w:rsidRDefault="002F3543" w:rsidP="002F3543">
      <w:pPr>
        <w:spacing w:after="0" w:line="240" w:lineRule="auto"/>
        <w:jc w:val="both"/>
        <w:rPr>
          <w:rFonts w:ascii="Arial" w:hAnsi="Arial" w:cs="Arial"/>
        </w:rPr>
      </w:pPr>
    </w:p>
    <w:p w14:paraId="45716AC7"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Individual funding request</w:t>
      </w:r>
      <w:r w:rsidRPr="002F3543">
        <w:rPr>
          <w:rFonts w:ascii="Arial" w:hAnsi="Arial" w:cs="Arial"/>
          <w:color w:val="0070C0"/>
        </w:rPr>
        <w:t xml:space="preserve"> </w:t>
      </w:r>
      <w:r w:rsidRPr="002F3543">
        <w:rPr>
          <w:rFonts w:ascii="Arial" w:hAnsi="Arial" w:cs="Arial"/>
        </w:rPr>
        <w:t xml:space="preserve">is a request received from a clinician which seeks funding for a single identified patient for a specific treatment. </w:t>
      </w:r>
    </w:p>
    <w:p w14:paraId="2B1A30FB" w14:textId="77777777" w:rsidR="002F3543" w:rsidRPr="002F3543" w:rsidRDefault="002F3543" w:rsidP="002F3543">
      <w:pPr>
        <w:spacing w:after="0" w:line="240" w:lineRule="auto"/>
        <w:jc w:val="both"/>
        <w:rPr>
          <w:rFonts w:ascii="Arial" w:hAnsi="Arial" w:cs="Arial"/>
        </w:rPr>
      </w:pPr>
    </w:p>
    <w:p w14:paraId="26D5DB1C" w14:textId="77777777" w:rsidR="002F3543" w:rsidRPr="002F3543" w:rsidRDefault="002F3543" w:rsidP="002F3543">
      <w:pPr>
        <w:spacing w:after="0" w:line="240" w:lineRule="auto"/>
        <w:jc w:val="both"/>
        <w:rPr>
          <w:rFonts w:ascii="Arial" w:hAnsi="Arial" w:cs="Arial"/>
        </w:rPr>
      </w:pPr>
      <w:r w:rsidRPr="002F3543">
        <w:rPr>
          <w:rFonts w:ascii="Arial" w:hAnsi="Arial" w:cs="Arial"/>
          <w:b/>
          <w:bCs/>
          <w:i/>
          <w:iCs/>
          <w:color w:val="2E74B5" w:themeColor="accent1" w:themeShade="BF"/>
        </w:rPr>
        <w:t>Integrated Care Board</w:t>
      </w:r>
      <w:r w:rsidRPr="002F3543">
        <w:rPr>
          <w:rFonts w:ascii="Arial" w:hAnsi="Arial" w:cs="Arial"/>
          <w:color w:val="2E74B5" w:themeColor="accent1" w:themeShade="BF"/>
        </w:rPr>
        <w:t xml:space="preserve"> </w:t>
      </w:r>
      <w:r w:rsidRPr="002F3543">
        <w:rPr>
          <w:rFonts w:ascii="Arial" w:hAnsi="Arial" w:cs="Arial"/>
        </w:rPr>
        <w:t xml:space="preserve">is a statutory organisation responsible for purchasing health and care services for patients. </w:t>
      </w:r>
    </w:p>
    <w:p w14:paraId="75439769" w14:textId="77777777" w:rsidR="002F3543" w:rsidRPr="002F3543" w:rsidRDefault="002F3543" w:rsidP="002F3543">
      <w:pPr>
        <w:spacing w:after="0" w:line="240" w:lineRule="auto"/>
        <w:jc w:val="both"/>
        <w:rPr>
          <w:rFonts w:ascii="Arial" w:hAnsi="Arial" w:cs="Arial"/>
        </w:rPr>
      </w:pPr>
    </w:p>
    <w:p w14:paraId="3D1499F8"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 xml:space="preserve">NHS Constitution </w:t>
      </w:r>
      <w:r w:rsidRPr="002F3543">
        <w:rPr>
          <w:rFonts w:ascii="Arial" w:hAnsi="Arial" w:cs="Arial"/>
        </w:rPr>
        <w:t>refers to the established principles and values of the NHS in England.</w:t>
      </w:r>
    </w:p>
    <w:p w14:paraId="5A639EA0" w14:textId="77777777" w:rsidR="002F3543" w:rsidRPr="002F3543" w:rsidRDefault="002F3543" w:rsidP="002F3543">
      <w:pPr>
        <w:spacing w:after="0" w:line="240" w:lineRule="auto"/>
        <w:jc w:val="both"/>
        <w:rPr>
          <w:rFonts w:ascii="Arial" w:hAnsi="Arial" w:cs="Arial"/>
        </w:rPr>
      </w:pPr>
    </w:p>
    <w:p w14:paraId="3AC950AB"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 xml:space="preserve">NICE </w:t>
      </w:r>
      <w:r w:rsidRPr="002F3543">
        <w:rPr>
          <w:rFonts w:ascii="Arial" w:hAnsi="Arial" w:cs="Arial"/>
        </w:rPr>
        <w:t>refers to the National Institute for Health &amp; Care Excellence. They provide national guidance and advice to improve health and social care.</w:t>
      </w:r>
    </w:p>
    <w:p w14:paraId="58288337" w14:textId="77777777" w:rsidR="002F3543" w:rsidRPr="002F3543" w:rsidRDefault="002F3543" w:rsidP="002F3543">
      <w:pPr>
        <w:spacing w:after="0" w:line="240" w:lineRule="auto"/>
        <w:jc w:val="both"/>
        <w:rPr>
          <w:rFonts w:ascii="Arial" w:hAnsi="Arial" w:cs="Arial"/>
        </w:rPr>
      </w:pPr>
    </w:p>
    <w:p w14:paraId="253EBFAE"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Policy</w:t>
      </w:r>
      <w:r w:rsidRPr="002F3543">
        <w:rPr>
          <w:rFonts w:ascii="Arial" w:hAnsi="Arial" w:cs="Arial"/>
          <w:color w:val="0070C0"/>
        </w:rPr>
        <w:t xml:space="preserve"> </w:t>
      </w:r>
      <w:r w:rsidRPr="002F3543">
        <w:rPr>
          <w:rFonts w:ascii="Arial" w:hAnsi="Arial" w:cs="Arial"/>
        </w:rPr>
        <w:t xml:space="preserve">refers to a written document determining </w:t>
      </w:r>
      <w:proofErr w:type="gramStart"/>
      <w:r w:rsidRPr="002F3543">
        <w:rPr>
          <w:rFonts w:ascii="Arial" w:hAnsi="Arial" w:cs="Arial"/>
        </w:rPr>
        <w:t>whether or not</w:t>
      </w:r>
      <w:proofErr w:type="gramEnd"/>
      <w:r w:rsidRPr="002F3543">
        <w:rPr>
          <w:rFonts w:ascii="Arial" w:hAnsi="Arial" w:cs="Arial"/>
        </w:rPr>
        <w:t xml:space="preserve"> a particular treatment is commissioned. </w:t>
      </w:r>
    </w:p>
    <w:p w14:paraId="734C42DC" w14:textId="77777777" w:rsidR="002F3543" w:rsidRPr="002F3543" w:rsidRDefault="002F3543" w:rsidP="002F3543">
      <w:pPr>
        <w:spacing w:after="0" w:line="240" w:lineRule="auto"/>
        <w:jc w:val="both"/>
        <w:rPr>
          <w:rFonts w:ascii="Arial" w:hAnsi="Arial" w:cs="Arial"/>
        </w:rPr>
      </w:pPr>
    </w:p>
    <w:p w14:paraId="4FADEB28"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Policy variation</w:t>
      </w:r>
      <w:r w:rsidRPr="002F3543">
        <w:rPr>
          <w:rFonts w:ascii="Arial" w:hAnsi="Arial" w:cs="Arial"/>
          <w:color w:val="0070C0"/>
        </w:rPr>
        <w:t xml:space="preserve"> </w:t>
      </w:r>
      <w:r w:rsidRPr="002F3543">
        <w:rPr>
          <w:rFonts w:ascii="Arial" w:hAnsi="Arial" w:cs="Arial"/>
        </w:rPr>
        <w:t xml:space="preserve">occurs when an existing policy is changed. When there is a proposal which would result in increased access to a treatment (for example by lowering the threshold for treatment or adding a new indication for treatment) the policy variation is a service development and will be treated as such. </w:t>
      </w:r>
    </w:p>
    <w:p w14:paraId="5E233379" w14:textId="77777777" w:rsidR="002F3543" w:rsidRPr="002F3543" w:rsidRDefault="002F3543" w:rsidP="002F3543">
      <w:pPr>
        <w:spacing w:after="0" w:line="240" w:lineRule="auto"/>
        <w:jc w:val="both"/>
        <w:rPr>
          <w:rFonts w:ascii="Arial" w:hAnsi="Arial" w:cs="Arial"/>
        </w:rPr>
      </w:pPr>
    </w:p>
    <w:p w14:paraId="077A8FEA"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Rarity</w:t>
      </w:r>
      <w:r w:rsidRPr="002F3543">
        <w:rPr>
          <w:rFonts w:ascii="Arial" w:hAnsi="Arial" w:cs="Arial"/>
        </w:rPr>
        <w:t xml:space="preserve"> refers to a patient whose medical condition is so rare, or their condition is so unusual that the clinician wishes to use an existing treatment in an experimental way.</w:t>
      </w:r>
    </w:p>
    <w:p w14:paraId="03EFA727" w14:textId="77777777" w:rsidR="002F3543" w:rsidRPr="002F3543" w:rsidRDefault="002F3543" w:rsidP="002F3543">
      <w:pPr>
        <w:spacing w:after="0" w:line="240" w:lineRule="auto"/>
        <w:jc w:val="both"/>
        <w:rPr>
          <w:rFonts w:ascii="Arial" w:hAnsi="Arial" w:cs="Arial"/>
          <w:b/>
          <w:i/>
          <w:color w:val="0070C0"/>
        </w:rPr>
      </w:pPr>
    </w:p>
    <w:p w14:paraId="1BEC3DEA"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 xml:space="preserve">Review </w:t>
      </w:r>
      <w:r w:rsidRPr="002F3543">
        <w:rPr>
          <w:rFonts w:ascii="Arial" w:hAnsi="Arial" w:cs="Arial"/>
        </w:rPr>
        <w:t>refers to the process where the referring clinician can request the IFR Panel decision is reviewed, either on the basis that further evidence can be provided in support of the IFR or that the decision, in the clinician’s opinion, was one which no reasonable IFR Panel would have reached.</w:t>
      </w:r>
    </w:p>
    <w:p w14:paraId="510FFD11" w14:textId="77777777" w:rsidR="002F3543" w:rsidRPr="002F3543" w:rsidRDefault="002F3543" w:rsidP="002F3543">
      <w:pPr>
        <w:spacing w:after="0" w:line="240" w:lineRule="auto"/>
        <w:jc w:val="both"/>
        <w:rPr>
          <w:rFonts w:ascii="Arial" w:hAnsi="Arial" w:cs="Arial"/>
          <w:b/>
          <w:i/>
          <w:color w:val="0070C0"/>
        </w:rPr>
      </w:pPr>
    </w:p>
    <w:p w14:paraId="6D6C64D1"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Service Development</w:t>
      </w:r>
      <w:r w:rsidRPr="002F3543">
        <w:rPr>
          <w:rFonts w:ascii="Arial" w:hAnsi="Arial" w:cs="Arial"/>
          <w:color w:val="0070C0"/>
        </w:rPr>
        <w:t xml:space="preserve"> </w:t>
      </w:r>
      <w:r w:rsidRPr="002F3543">
        <w:rPr>
          <w:rFonts w:ascii="Arial" w:hAnsi="Arial" w:cs="Arial"/>
        </w:rPr>
        <w:t xml:space="preserve">refers to any aspect of healthcare which the ICB has not historically agreed to fund, and which will require additional and predictable recurrent funding. </w:t>
      </w:r>
    </w:p>
    <w:p w14:paraId="7264987D" w14:textId="77777777" w:rsidR="002F3543" w:rsidRPr="002F3543" w:rsidRDefault="002F3543" w:rsidP="002F3543">
      <w:pPr>
        <w:spacing w:after="0" w:line="240" w:lineRule="auto"/>
        <w:jc w:val="both"/>
        <w:rPr>
          <w:rFonts w:ascii="Arial" w:hAnsi="Arial" w:cs="Arial"/>
        </w:rPr>
      </w:pPr>
    </w:p>
    <w:p w14:paraId="183AE946"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Social factors</w:t>
      </w:r>
      <w:r w:rsidRPr="002F3543">
        <w:rPr>
          <w:rFonts w:ascii="Arial" w:hAnsi="Arial" w:cs="Arial"/>
          <w:color w:val="0070C0"/>
        </w:rPr>
        <w:t xml:space="preserve"> </w:t>
      </w:r>
      <w:r w:rsidRPr="002F3543">
        <w:rPr>
          <w:rFonts w:ascii="Arial" w:hAnsi="Arial" w:cs="Arial"/>
        </w:rPr>
        <w:t>are, for example, (but not limited to) age, gender, ethnicity, employment status, parental status, marital status, religious/cultural factors.</w:t>
      </w:r>
    </w:p>
    <w:p w14:paraId="2713F1A1" w14:textId="77777777" w:rsidR="002F3543" w:rsidRPr="002F3543" w:rsidRDefault="002F3543" w:rsidP="002F3543">
      <w:pPr>
        <w:spacing w:after="0" w:line="240" w:lineRule="auto"/>
        <w:jc w:val="both"/>
        <w:rPr>
          <w:rFonts w:ascii="Arial" w:hAnsi="Arial" w:cs="Arial"/>
          <w:b/>
          <w:i/>
          <w:color w:val="0070C0"/>
        </w:rPr>
      </w:pPr>
    </w:p>
    <w:p w14:paraId="4329871A"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Treatment</w:t>
      </w:r>
      <w:r w:rsidRPr="002F3543">
        <w:rPr>
          <w:rFonts w:ascii="Arial" w:hAnsi="Arial" w:cs="Arial"/>
          <w:color w:val="0070C0"/>
        </w:rPr>
        <w:t xml:space="preserve"> </w:t>
      </w:r>
      <w:r w:rsidRPr="002F3543">
        <w:rPr>
          <w:rFonts w:ascii="Arial" w:hAnsi="Arial" w:cs="Arial"/>
        </w:rPr>
        <w:t xml:space="preserve">means any form of healthcare intervention which has been proposed by a clinician and is proposed to be administered as part of NHS commissioned and funded healthcare. </w:t>
      </w:r>
    </w:p>
    <w:p w14:paraId="2B30D394" w14:textId="77777777" w:rsidR="002F3543" w:rsidRPr="002F3543" w:rsidRDefault="002F3543" w:rsidP="002F3543">
      <w:pPr>
        <w:spacing w:after="0" w:line="240" w:lineRule="auto"/>
        <w:jc w:val="both"/>
        <w:rPr>
          <w:rFonts w:ascii="Arial" w:hAnsi="Arial" w:cs="Arial"/>
          <w:b/>
          <w:i/>
          <w:color w:val="0070C0"/>
        </w:rPr>
      </w:pPr>
    </w:p>
    <w:p w14:paraId="0B319429" w14:textId="77777777" w:rsidR="002F3543" w:rsidRPr="002F3543" w:rsidRDefault="002F3543" w:rsidP="002F3543">
      <w:pPr>
        <w:spacing w:after="0" w:line="240" w:lineRule="auto"/>
        <w:jc w:val="both"/>
        <w:rPr>
          <w:rFonts w:ascii="Arial" w:hAnsi="Arial" w:cs="Arial"/>
        </w:rPr>
      </w:pPr>
      <w:r w:rsidRPr="002F3543">
        <w:rPr>
          <w:rFonts w:ascii="Arial" w:hAnsi="Arial" w:cs="Arial"/>
          <w:b/>
          <w:i/>
          <w:color w:val="0070C0"/>
        </w:rPr>
        <w:t>Triage</w:t>
      </w:r>
      <w:r w:rsidRPr="002F3543">
        <w:rPr>
          <w:rFonts w:ascii="Arial" w:hAnsi="Arial" w:cs="Arial"/>
        </w:rPr>
        <w:t xml:space="preserve"> is a process to determine whether the request has sufficient clinical and other information </w:t>
      </w:r>
      <w:proofErr w:type="gramStart"/>
      <w:r w:rsidRPr="002F3543">
        <w:rPr>
          <w:rFonts w:ascii="Arial" w:hAnsi="Arial" w:cs="Arial"/>
        </w:rPr>
        <w:t>in order for</w:t>
      </w:r>
      <w:proofErr w:type="gramEnd"/>
      <w:r w:rsidRPr="002F3543">
        <w:rPr>
          <w:rFonts w:ascii="Arial" w:hAnsi="Arial" w:cs="Arial"/>
        </w:rPr>
        <w:t xml:space="preserve"> it to be fully considered by the IFR Panel.  </w:t>
      </w:r>
    </w:p>
    <w:p w14:paraId="080D8FA3" w14:textId="77777777" w:rsidR="002F3543" w:rsidRPr="002F3543" w:rsidRDefault="002F3543" w:rsidP="002F3543">
      <w:pPr>
        <w:spacing w:after="0" w:line="240" w:lineRule="auto"/>
        <w:jc w:val="both"/>
        <w:rPr>
          <w:rFonts w:ascii="Arial" w:hAnsi="Arial" w:cs="Arial"/>
          <w:b/>
          <w:i/>
          <w:color w:val="0070C0"/>
        </w:rPr>
      </w:pPr>
    </w:p>
    <w:p w14:paraId="0B4C102C" w14:textId="77777777" w:rsidR="002F3543" w:rsidRDefault="002F3543" w:rsidP="002F3543">
      <w:pPr>
        <w:spacing w:after="0" w:line="240" w:lineRule="auto"/>
        <w:jc w:val="both"/>
        <w:rPr>
          <w:rFonts w:ascii="Arial" w:hAnsi="Arial" w:cs="Arial"/>
        </w:rPr>
      </w:pPr>
      <w:r w:rsidRPr="002F3543">
        <w:rPr>
          <w:rFonts w:ascii="Arial" w:hAnsi="Arial" w:cs="Arial"/>
          <w:b/>
          <w:i/>
          <w:color w:val="0070C0"/>
        </w:rPr>
        <w:t xml:space="preserve">Urgent request </w:t>
      </w:r>
      <w:r w:rsidRPr="002F3543">
        <w:rPr>
          <w:rFonts w:ascii="Arial" w:hAnsi="Arial" w:cs="Arial"/>
        </w:rPr>
        <w:t>requires urgent consideration and a decision because the patient faces a substantial risk of death or significant harm.</w:t>
      </w:r>
    </w:p>
    <w:p w14:paraId="0C3C04B1" w14:textId="77777777" w:rsidR="002F3543" w:rsidRDefault="002F3543" w:rsidP="002F3543">
      <w:pPr>
        <w:spacing w:after="0" w:line="240" w:lineRule="auto"/>
        <w:jc w:val="both"/>
        <w:rPr>
          <w:rFonts w:ascii="Arial" w:hAnsi="Arial" w:cs="Arial"/>
        </w:rPr>
      </w:pPr>
    </w:p>
    <w:p w14:paraId="2EC01650" w14:textId="77777777" w:rsidR="002F3543" w:rsidRDefault="002F3543" w:rsidP="002F3543">
      <w:pPr>
        <w:spacing w:after="0" w:line="240" w:lineRule="auto"/>
        <w:jc w:val="both"/>
        <w:rPr>
          <w:rFonts w:ascii="Arial" w:hAnsi="Arial" w:cs="Arial"/>
        </w:rPr>
      </w:pPr>
    </w:p>
    <w:p w14:paraId="58A12382" w14:textId="77777777" w:rsidR="002F3543" w:rsidRDefault="002F3543" w:rsidP="002F3543">
      <w:pPr>
        <w:spacing w:after="0" w:line="240" w:lineRule="auto"/>
        <w:jc w:val="both"/>
        <w:rPr>
          <w:rFonts w:ascii="Arial" w:hAnsi="Arial" w:cs="Arial"/>
        </w:rPr>
      </w:pPr>
    </w:p>
    <w:p w14:paraId="618E8FF1" w14:textId="77777777" w:rsidR="002F3543" w:rsidRDefault="002F3543" w:rsidP="002F3543">
      <w:pPr>
        <w:spacing w:after="0" w:line="240" w:lineRule="auto"/>
        <w:jc w:val="both"/>
        <w:rPr>
          <w:rFonts w:ascii="Arial" w:hAnsi="Arial" w:cs="Arial"/>
        </w:rPr>
      </w:pPr>
    </w:p>
    <w:p w14:paraId="04B525AC" w14:textId="77777777" w:rsidR="002F3543" w:rsidRDefault="002F3543" w:rsidP="002F3543">
      <w:pPr>
        <w:spacing w:after="0" w:line="240" w:lineRule="auto"/>
        <w:jc w:val="both"/>
        <w:rPr>
          <w:rFonts w:ascii="Arial" w:hAnsi="Arial" w:cs="Arial"/>
        </w:rPr>
      </w:pPr>
    </w:p>
    <w:p w14:paraId="73C5676E" w14:textId="77777777" w:rsidR="002F3543" w:rsidRDefault="002F3543" w:rsidP="002F3543">
      <w:pPr>
        <w:spacing w:after="0" w:line="240" w:lineRule="auto"/>
        <w:jc w:val="both"/>
        <w:rPr>
          <w:rFonts w:ascii="Arial" w:hAnsi="Arial" w:cs="Arial"/>
        </w:rPr>
      </w:pPr>
    </w:p>
    <w:p w14:paraId="75AD5310" w14:textId="77777777" w:rsidR="002F3543" w:rsidRDefault="002F3543" w:rsidP="002F3543">
      <w:pPr>
        <w:spacing w:after="0" w:line="240" w:lineRule="auto"/>
        <w:jc w:val="both"/>
        <w:rPr>
          <w:rFonts w:ascii="Arial" w:hAnsi="Arial" w:cs="Arial"/>
        </w:rPr>
      </w:pPr>
    </w:p>
    <w:p w14:paraId="108A88BB" w14:textId="77777777" w:rsidR="002F3543" w:rsidRDefault="002F3543" w:rsidP="002F3543">
      <w:pPr>
        <w:spacing w:after="0" w:line="240" w:lineRule="auto"/>
        <w:jc w:val="both"/>
        <w:rPr>
          <w:rFonts w:ascii="Arial" w:hAnsi="Arial" w:cs="Arial"/>
        </w:rPr>
      </w:pPr>
    </w:p>
    <w:p w14:paraId="0D5C1E56" w14:textId="77777777" w:rsidR="002F3543" w:rsidRDefault="002F3543" w:rsidP="002F3543">
      <w:pPr>
        <w:spacing w:after="0" w:line="240" w:lineRule="auto"/>
        <w:jc w:val="both"/>
        <w:rPr>
          <w:rFonts w:ascii="Arial" w:hAnsi="Arial" w:cs="Arial"/>
        </w:rPr>
      </w:pPr>
    </w:p>
    <w:p w14:paraId="380A72B4" w14:textId="77777777" w:rsidR="002F3543" w:rsidRDefault="002F3543" w:rsidP="002F3543">
      <w:pPr>
        <w:spacing w:after="0" w:line="240" w:lineRule="auto"/>
        <w:jc w:val="both"/>
        <w:rPr>
          <w:rFonts w:ascii="Arial" w:hAnsi="Arial" w:cs="Arial"/>
        </w:rPr>
      </w:pPr>
    </w:p>
    <w:p w14:paraId="588B3FA1" w14:textId="77777777" w:rsidR="002F3543" w:rsidRDefault="002F3543" w:rsidP="002F3543">
      <w:pPr>
        <w:spacing w:after="0" w:line="240" w:lineRule="auto"/>
        <w:jc w:val="both"/>
        <w:rPr>
          <w:rFonts w:ascii="Arial" w:hAnsi="Arial" w:cs="Arial"/>
        </w:rPr>
      </w:pPr>
    </w:p>
    <w:p w14:paraId="482CF63A" w14:textId="77777777" w:rsidR="002F3543" w:rsidRDefault="002F3543" w:rsidP="002F3543">
      <w:pPr>
        <w:spacing w:after="0" w:line="240" w:lineRule="auto"/>
        <w:jc w:val="both"/>
        <w:rPr>
          <w:rFonts w:ascii="Arial" w:hAnsi="Arial" w:cs="Arial"/>
        </w:rPr>
      </w:pPr>
    </w:p>
    <w:p w14:paraId="6EA29F57" w14:textId="77777777" w:rsidR="002F3543" w:rsidRDefault="002F3543" w:rsidP="002F3543">
      <w:pPr>
        <w:spacing w:after="0" w:line="240" w:lineRule="auto"/>
        <w:jc w:val="both"/>
        <w:rPr>
          <w:rFonts w:ascii="Arial" w:hAnsi="Arial" w:cs="Arial"/>
        </w:rPr>
      </w:pPr>
    </w:p>
    <w:p w14:paraId="36DB884B" w14:textId="77777777" w:rsidR="002F3543" w:rsidRDefault="002F3543" w:rsidP="002F3543">
      <w:pPr>
        <w:spacing w:after="0" w:line="240" w:lineRule="auto"/>
        <w:jc w:val="both"/>
        <w:rPr>
          <w:rFonts w:ascii="Arial" w:hAnsi="Arial" w:cs="Arial"/>
        </w:rPr>
      </w:pPr>
    </w:p>
    <w:p w14:paraId="56BFD6AA" w14:textId="77777777" w:rsidR="002F3543" w:rsidRDefault="002F3543" w:rsidP="002F3543">
      <w:pPr>
        <w:spacing w:after="0" w:line="240" w:lineRule="auto"/>
        <w:jc w:val="both"/>
        <w:rPr>
          <w:rFonts w:ascii="Arial" w:hAnsi="Arial" w:cs="Arial"/>
        </w:rPr>
      </w:pPr>
    </w:p>
    <w:p w14:paraId="27E8BC43" w14:textId="77777777" w:rsidR="00272DFF" w:rsidRDefault="00272DFF" w:rsidP="002F3543">
      <w:pPr>
        <w:spacing w:after="0" w:line="240" w:lineRule="auto"/>
        <w:jc w:val="both"/>
        <w:rPr>
          <w:rFonts w:ascii="Arial" w:hAnsi="Arial" w:cs="Arial"/>
        </w:rPr>
      </w:pPr>
    </w:p>
    <w:p w14:paraId="46301E1E" w14:textId="010D649E" w:rsidR="70FA3A09" w:rsidRDefault="70FA3A09" w:rsidP="70FA3A09">
      <w:pPr>
        <w:spacing w:after="0" w:line="240" w:lineRule="auto"/>
        <w:jc w:val="both"/>
        <w:rPr>
          <w:rFonts w:ascii="Arial" w:hAnsi="Arial" w:cs="Arial"/>
        </w:rPr>
      </w:pPr>
    </w:p>
    <w:p w14:paraId="5AD05C7B" w14:textId="5D539BAA" w:rsidR="70FA3A09" w:rsidRDefault="70FA3A09" w:rsidP="70FA3A09">
      <w:pPr>
        <w:spacing w:after="0" w:line="240" w:lineRule="auto"/>
        <w:jc w:val="both"/>
        <w:rPr>
          <w:rFonts w:ascii="Arial" w:hAnsi="Arial" w:cs="Arial"/>
        </w:rPr>
      </w:pPr>
    </w:p>
    <w:p w14:paraId="14A7D588" w14:textId="36E0B908" w:rsidR="70FA3A09" w:rsidRDefault="70FA3A09" w:rsidP="70FA3A09">
      <w:pPr>
        <w:spacing w:after="0" w:line="240" w:lineRule="auto"/>
        <w:jc w:val="both"/>
        <w:rPr>
          <w:rFonts w:ascii="Arial" w:hAnsi="Arial" w:cs="Arial"/>
        </w:rPr>
      </w:pPr>
    </w:p>
    <w:p w14:paraId="6927C290" w14:textId="4384F648" w:rsidR="70FA3A09" w:rsidRDefault="70FA3A09" w:rsidP="70FA3A09">
      <w:pPr>
        <w:spacing w:after="0" w:line="240" w:lineRule="auto"/>
        <w:jc w:val="both"/>
        <w:rPr>
          <w:rFonts w:ascii="Arial" w:hAnsi="Arial" w:cs="Arial"/>
        </w:rPr>
      </w:pPr>
    </w:p>
    <w:p w14:paraId="0A590D68" w14:textId="27E3AD9E" w:rsidR="70FA3A09" w:rsidRDefault="70FA3A09" w:rsidP="70FA3A09">
      <w:pPr>
        <w:spacing w:after="0" w:line="240" w:lineRule="auto"/>
        <w:jc w:val="both"/>
        <w:rPr>
          <w:rFonts w:ascii="Arial" w:hAnsi="Arial" w:cs="Arial"/>
        </w:rPr>
      </w:pPr>
    </w:p>
    <w:p w14:paraId="24E5E535" w14:textId="0FCD3BCB" w:rsidR="70FA3A09" w:rsidRDefault="70FA3A09" w:rsidP="70FA3A09">
      <w:pPr>
        <w:spacing w:after="0" w:line="240" w:lineRule="auto"/>
        <w:jc w:val="both"/>
        <w:rPr>
          <w:rFonts w:ascii="Arial" w:hAnsi="Arial" w:cs="Arial"/>
        </w:rPr>
      </w:pPr>
    </w:p>
    <w:p w14:paraId="6A046F57" w14:textId="4A48E5F9" w:rsidR="70FA3A09" w:rsidRDefault="70FA3A09" w:rsidP="70FA3A09">
      <w:pPr>
        <w:spacing w:after="0" w:line="240" w:lineRule="auto"/>
        <w:jc w:val="both"/>
        <w:rPr>
          <w:rFonts w:ascii="Arial" w:hAnsi="Arial" w:cs="Arial"/>
        </w:rPr>
      </w:pPr>
    </w:p>
    <w:p w14:paraId="0873AA71" w14:textId="06AD7AF4" w:rsidR="70FA3A09" w:rsidRDefault="70FA3A09" w:rsidP="70FA3A09">
      <w:pPr>
        <w:spacing w:after="0" w:line="240" w:lineRule="auto"/>
        <w:jc w:val="both"/>
        <w:rPr>
          <w:rFonts w:ascii="Arial" w:hAnsi="Arial" w:cs="Arial"/>
        </w:rPr>
      </w:pPr>
    </w:p>
    <w:p w14:paraId="2CEF6F1A" w14:textId="5359D1D8" w:rsidR="70FA3A09" w:rsidRDefault="70FA3A09" w:rsidP="70FA3A09">
      <w:pPr>
        <w:spacing w:after="0" w:line="240" w:lineRule="auto"/>
        <w:jc w:val="both"/>
        <w:rPr>
          <w:rFonts w:ascii="Arial" w:hAnsi="Arial" w:cs="Arial"/>
        </w:rPr>
      </w:pPr>
    </w:p>
    <w:p w14:paraId="1A260BC1" w14:textId="18345F6A" w:rsidR="70FA3A09" w:rsidRDefault="70FA3A09" w:rsidP="70FA3A09">
      <w:pPr>
        <w:spacing w:after="0" w:line="240" w:lineRule="auto"/>
        <w:jc w:val="both"/>
        <w:rPr>
          <w:rFonts w:ascii="Arial" w:hAnsi="Arial" w:cs="Arial"/>
        </w:rPr>
      </w:pPr>
    </w:p>
    <w:p w14:paraId="0F4A9FBB" w14:textId="2E916E45" w:rsidR="70FA3A09" w:rsidRDefault="70FA3A09" w:rsidP="70FA3A09">
      <w:pPr>
        <w:spacing w:after="0" w:line="240" w:lineRule="auto"/>
        <w:jc w:val="both"/>
        <w:rPr>
          <w:rFonts w:ascii="Arial" w:hAnsi="Arial" w:cs="Arial"/>
        </w:rPr>
      </w:pPr>
    </w:p>
    <w:p w14:paraId="75BED158" w14:textId="1196D530" w:rsidR="70FA3A09" w:rsidRDefault="70FA3A09" w:rsidP="70FA3A09">
      <w:pPr>
        <w:spacing w:after="0" w:line="240" w:lineRule="auto"/>
        <w:jc w:val="both"/>
        <w:rPr>
          <w:rFonts w:ascii="Arial" w:hAnsi="Arial" w:cs="Arial"/>
        </w:rPr>
      </w:pPr>
    </w:p>
    <w:p w14:paraId="4417AE24" w14:textId="77777777" w:rsidR="00272DFF" w:rsidRDefault="00272DFF" w:rsidP="002F3543">
      <w:pPr>
        <w:spacing w:after="0" w:line="240" w:lineRule="auto"/>
        <w:jc w:val="both"/>
        <w:rPr>
          <w:rFonts w:ascii="Arial" w:hAnsi="Arial" w:cs="Arial"/>
        </w:rPr>
      </w:pPr>
    </w:p>
    <w:p w14:paraId="6C905055" w14:textId="77777777" w:rsidR="00272DFF" w:rsidRDefault="00272DFF" w:rsidP="002F3543">
      <w:pPr>
        <w:spacing w:after="0" w:line="240" w:lineRule="auto"/>
        <w:jc w:val="both"/>
        <w:rPr>
          <w:rFonts w:ascii="Arial" w:hAnsi="Arial" w:cs="Arial"/>
        </w:rPr>
      </w:pPr>
    </w:p>
    <w:p w14:paraId="38E5A948" w14:textId="77777777" w:rsidR="00272DFF" w:rsidRDefault="00272DFF" w:rsidP="002F3543">
      <w:pPr>
        <w:spacing w:after="0" w:line="240" w:lineRule="auto"/>
        <w:jc w:val="both"/>
        <w:rPr>
          <w:rFonts w:ascii="Arial" w:hAnsi="Arial" w:cs="Arial"/>
        </w:rPr>
      </w:pPr>
    </w:p>
    <w:p w14:paraId="42D6158E" w14:textId="77777777" w:rsidR="00272DFF" w:rsidRDefault="00272DFF" w:rsidP="002F3543">
      <w:pPr>
        <w:spacing w:after="0" w:line="240" w:lineRule="auto"/>
        <w:jc w:val="both"/>
        <w:rPr>
          <w:rFonts w:ascii="Arial" w:hAnsi="Arial" w:cs="Arial"/>
        </w:rPr>
      </w:pPr>
    </w:p>
    <w:p w14:paraId="3993662F" w14:textId="77777777" w:rsidR="00272DFF" w:rsidRDefault="00272DFF" w:rsidP="002F3543">
      <w:pPr>
        <w:spacing w:after="0" w:line="240" w:lineRule="auto"/>
        <w:jc w:val="both"/>
        <w:rPr>
          <w:rFonts w:ascii="Arial" w:hAnsi="Arial" w:cs="Arial"/>
        </w:rPr>
      </w:pPr>
    </w:p>
    <w:p w14:paraId="06B24807" w14:textId="77777777" w:rsidR="00272DFF" w:rsidRDefault="00272DFF" w:rsidP="002F3543">
      <w:pPr>
        <w:spacing w:after="0" w:line="240" w:lineRule="auto"/>
        <w:jc w:val="both"/>
        <w:rPr>
          <w:rFonts w:ascii="Arial" w:hAnsi="Arial" w:cs="Arial"/>
        </w:rPr>
      </w:pPr>
    </w:p>
    <w:p w14:paraId="13611179" w14:textId="77777777" w:rsidR="00272DFF" w:rsidRDefault="00272DFF" w:rsidP="002F3543">
      <w:pPr>
        <w:spacing w:after="0" w:line="240" w:lineRule="auto"/>
        <w:jc w:val="both"/>
        <w:rPr>
          <w:rFonts w:ascii="Arial" w:hAnsi="Arial" w:cs="Arial"/>
        </w:rPr>
      </w:pPr>
    </w:p>
    <w:p w14:paraId="1A9523C6" w14:textId="77777777" w:rsidR="00272DFF" w:rsidRDefault="00272DFF" w:rsidP="002F3543">
      <w:pPr>
        <w:spacing w:after="0" w:line="240" w:lineRule="auto"/>
        <w:jc w:val="both"/>
        <w:rPr>
          <w:rFonts w:ascii="Arial" w:hAnsi="Arial" w:cs="Arial"/>
        </w:rPr>
      </w:pPr>
    </w:p>
    <w:p w14:paraId="5C66200C" w14:textId="77777777" w:rsidR="00272DFF" w:rsidRDefault="00272DFF" w:rsidP="002F3543">
      <w:pPr>
        <w:spacing w:after="0" w:line="240" w:lineRule="auto"/>
        <w:jc w:val="both"/>
        <w:rPr>
          <w:rFonts w:ascii="Arial" w:hAnsi="Arial" w:cs="Arial"/>
        </w:rPr>
      </w:pPr>
    </w:p>
    <w:p w14:paraId="71ED5540" w14:textId="77777777" w:rsidR="00272DFF" w:rsidRDefault="00272DFF" w:rsidP="002F3543">
      <w:pPr>
        <w:spacing w:after="0" w:line="240" w:lineRule="auto"/>
        <w:jc w:val="both"/>
        <w:rPr>
          <w:rFonts w:ascii="Arial" w:hAnsi="Arial" w:cs="Arial"/>
        </w:rPr>
      </w:pPr>
    </w:p>
    <w:p w14:paraId="62CD2C33" w14:textId="77777777" w:rsidR="00272DFF" w:rsidRDefault="00272DFF" w:rsidP="002F3543">
      <w:pPr>
        <w:spacing w:after="0" w:line="240" w:lineRule="auto"/>
        <w:jc w:val="both"/>
        <w:rPr>
          <w:rFonts w:ascii="Arial" w:hAnsi="Arial" w:cs="Arial"/>
        </w:rPr>
      </w:pPr>
    </w:p>
    <w:p w14:paraId="5E9D4542" w14:textId="77777777" w:rsidR="00272DFF" w:rsidRDefault="00272DFF" w:rsidP="002F3543">
      <w:pPr>
        <w:spacing w:after="0" w:line="240" w:lineRule="auto"/>
        <w:jc w:val="both"/>
        <w:rPr>
          <w:rFonts w:ascii="Arial" w:hAnsi="Arial" w:cs="Arial"/>
        </w:rPr>
      </w:pPr>
    </w:p>
    <w:p w14:paraId="3264BF8C" w14:textId="77777777" w:rsidR="00272DFF" w:rsidRDefault="00272DFF" w:rsidP="002F3543">
      <w:pPr>
        <w:spacing w:after="0" w:line="240" w:lineRule="auto"/>
        <w:jc w:val="both"/>
        <w:rPr>
          <w:rFonts w:ascii="Arial" w:hAnsi="Arial" w:cs="Arial"/>
        </w:rPr>
      </w:pPr>
    </w:p>
    <w:p w14:paraId="6E9F245A" w14:textId="77777777" w:rsidR="00272DFF" w:rsidRDefault="00272DFF" w:rsidP="002F3543">
      <w:pPr>
        <w:spacing w:after="0" w:line="240" w:lineRule="auto"/>
        <w:jc w:val="both"/>
        <w:rPr>
          <w:rFonts w:ascii="Arial" w:hAnsi="Arial" w:cs="Arial"/>
        </w:rPr>
      </w:pPr>
    </w:p>
    <w:p w14:paraId="15E8E2E0" w14:textId="77777777" w:rsidR="00272DFF" w:rsidRDefault="00272DFF" w:rsidP="002F3543">
      <w:pPr>
        <w:spacing w:after="0" w:line="240" w:lineRule="auto"/>
        <w:jc w:val="both"/>
        <w:rPr>
          <w:rFonts w:ascii="Arial" w:hAnsi="Arial" w:cs="Arial"/>
        </w:rPr>
      </w:pPr>
    </w:p>
    <w:p w14:paraId="1A76FAFB" w14:textId="77777777" w:rsidR="00272DFF" w:rsidRDefault="00272DFF" w:rsidP="002F3543">
      <w:pPr>
        <w:spacing w:after="0" w:line="240" w:lineRule="auto"/>
        <w:jc w:val="both"/>
        <w:rPr>
          <w:rFonts w:ascii="Arial" w:hAnsi="Arial" w:cs="Arial"/>
        </w:rPr>
      </w:pPr>
    </w:p>
    <w:p w14:paraId="1ACA823B" w14:textId="77777777" w:rsidR="00272DFF" w:rsidRDefault="00272DFF" w:rsidP="002F3543">
      <w:pPr>
        <w:spacing w:after="0" w:line="240" w:lineRule="auto"/>
        <w:jc w:val="both"/>
        <w:rPr>
          <w:rFonts w:ascii="Arial" w:hAnsi="Arial" w:cs="Arial"/>
        </w:rPr>
      </w:pPr>
    </w:p>
    <w:p w14:paraId="3F53886D" w14:textId="77777777" w:rsidR="002F3543" w:rsidRDefault="002F3543" w:rsidP="002F3543">
      <w:pPr>
        <w:spacing w:after="0" w:line="240" w:lineRule="auto"/>
        <w:jc w:val="both"/>
        <w:rPr>
          <w:rFonts w:ascii="Arial" w:hAnsi="Arial" w:cs="Arial"/>
        </w:rPr>
      </w:pPr>
    </w:p>
    <w:p w14:paraId="47B09D91" w14:textId="77777777" w:rsidR="002F3543" w:rsidRDefault="002F3543" w:rsidP="002F3543">
      <w:pPr>
        <w:spacing w:after="0" w:line="240" w:lineRule="auto"/>
        <w:jc w:val="both"/>
        <w:rPr>
          <w:rFonts w:ascii="Arial" w:hAnsi="Arial" w:cs="Arial"/>
        </w:rPr>
      </w:pPr>
    </w:p>
    <w:p w14:paraId="39985C00" w14:textId="77777777" w:rsidR="002F3543" w:rsidRDefault="002F3543" w:rsidP="002F3543">
      <w:pPr>
        <w:spacing w:after="0" w:line="240" w:lineRule="auto"/>
        <w:jc w:val="both"/>
        <w:rPr>
          <w:rFonts w:ascii="Arial" w:hAnsi="Arial" w:cs="Arial"/>
        </w:rPr>
      </w:pPr>
    </w:p>
    <w:p w14:paraId="3D385693" w14:textId="77777777" w:rsidR="002F3543" w:rsidRDefault="002F3543" w:rsidP="002F3543">
      <w:pPr>
        <w:spacing w:after="0" w:line="240" w:lineRule="auto"/>
        <w:jc w:val="both"/>
        <w:rPr>
          <w:rFonts w:ascii="Arial" w:hAnsi="Arial" w:cs="Arial"/>
        </w:rPr>
      </w:pPr>
    </w:p>
    <w:p w14:paraId="093243E4" w14:textId="77777777" w:rsidR="002F3543" w:rsidRDefault="002F3543" w:rsidP="002F3543">
      <w:pPr>
        <w:spacing w:after="0" w:line="240" w:lineRule="auto"/>
        <w:jc w:val="both"/>
        <w:rPr>
          <w:rFonts w:ascii="Arial" w:hAnsi="Arial" w:cs="Arial"/>
        </w:rPr>
      </w:pPr>
    </w:p>
    <w:p w14:paraId="27187F91" w14:textId="77777777" w:rsidR="002F3543" w:rsidRDefault="002F3543" w:rsidP="002F3543">
      <w:pPr>
        <w:spacing w:after="0" w:line="240" w:lineRule="auto"/>
        <w:jc w:val="both"/>
        <w:rPr>
          <w:rFonts w:ascii="Arial" w:hAnsi="Arial" w:cs="Arial"/>
        </w:rPr>
      </w:pPr>
    </w:p>
    <w:p w14:paraId="41619BFB" w14:textId="77777777" w:rsidR="002F3543" w:rsidRDefault="002F3543" w:rsidP="002F3543">
      <w:pPr>
        <w:spacing w:after="0" w:line="240" w:lineRule="auto"/>
        <w:jc w:val="both"/>
        <w:rPr>
          <w:rFonts w:ascii="Arial" w:hAnsi="Arial" w:cs="Arial"/>
        </w:rPr>
      </w:pPr>
    </w:p>
    <w:p w14:paraId="6F607EC2" w14:textId="77777777" w:rsidR="002F3543" w:rsidRDefault="002F3543" w:rsidP="002F3543">
      <w:pPr>
        <w:spacing w:after="0" w:line="240" w:lineRule="auto"/>
        <w:jc w:val="both"/>
        <w:rPr>
          <w:rFonts w:ascii="Arial" w:hAnsi="Arial" w:cs="Arial"/>
        </w:rPr>
      </w:pPr>
    </w:p>
    <w:p w14:paraId="68C87F0E" w14:textId="77777777" w:rsidR="002F3543" w:rsidRDefault="002F3543" w:rsidP="002F3543">
      <w:pPr>
        <w:spacing w:after="0" w:line="240" w:lineRule="auto"/>
        <w:jc w:val="both"/>
        <w:rPr>
          <w:rFonts w:ascii="Arial" w:hAnsi="Arial" w:cs="Arial"/>
        </w:rPr>
      </w:pPr>
    </w:p>
    <w:p w14:paraId="125DC8BE" w14:textId="77777777" w:rsidR="002F3543" w:rsidRPr="002F3543" w:rsidRDefault="002F3543" w:rsidP="002F3543">
      <w:pPr>
        <w:spacing w:after="0" w:line="240" w:lineRule="auto"/>
        <w:jc w:val="both"/>
        <w:rPr>
          <w:rFonts w:ascii="Arial" w:hAnsi="Arial" w:cs="Arial"/>
          <w:b/>
          <w:i/>
          <w:color w:val="0070C0"/>
        </w:rPr>
      </w:pPr>
    </w:p>
    <w:p w14:paraId="0015250E" w14:textId="77777777" w:rsidR="002F3543" w:rsidRPr="002F3543" w:rsidRDefault="002F3543" w:rsidP="002F3543">
      <w:pPr>
        <w:keepNext/>
        <w:keepLines/>
        <w:spacing w:before="240" w:after="0" w:line="259" w:lineRule="auto"/>
        <w:outlineLvl w:val="0"/>
        <w:rPr>
          <w:rFonts w:ascii="Arial" w:eastAsiaTheme="majorEastAsia" w:hAnsi="Arial" w:cs="Arial"/>
          <w:b/>
          <w:bCs/>
          <w:sz w:val="24"/>
          <w:szCs w:val="24"/>
        </w:rPr>
      </w:pPr>
      <w:bookmarkStart w:id="132" w:name="_Toc224719380"/>
      <w:bookmarkStart w:id="133" w:name="_Toc224723470"/>
      <w:bookmarkStart w:id="134" w:name="_Toc224890736"/>
      <w:r w:rsidRPr="002F3543">
        <w:rPr>
          <w:rFonts w:ascii="Arial" w:eastAsiaTheme="majorEastAsia" w:hAnsi="Arial" w:cs="Arial"/>
          <w:b/>
          <w:bCs/>
          <w:sz w:val="24"/>
          <w:szCs w:val="24"/>
        </w:rPr>
        <w:t>10.0 EQUALITY IMPACT ASSESSMENT</w:t>
      </w:r>
      <w:bookmarkStart w:id="135" w:name="App1"/>
      <w:bookmarkEnd w:id="132"/>
      <w:bookmarkEnd w:id="133"/>
      <w:bookmarkEnd w:id="134"/>
    </w:p>
    <w:bookmarkEnd w:id="135"/>
    <w:p w14:paraId="463B3EFC" w14:textId="77777777" w:rsidR="002F3543" w:rsidRPr="002F3543" w:rsidRDefault="002F3543" w:rsidP="002F3543">
      <w:pPr>
        <w:widowControl w:val="0"/>
        <w:autoSpaceDE w:val="0"/>
        <w:autoSpaceDN w:val="0"/>
        <w:adjustRightInd w:val="0"/>
        <w:spacing w:after="0" w:line="240" w:lineRule="auto"/>
        <w:rPr>
          <w:rFonts w:ascii="Arial" w:eastAsia="Times New Roman" w:hAnsi="Arial" w:cs="Arial"/>
          <w:b/>
          <w:bCs/>
          <w:lang w:eastAsia="en-GB"/>
        </w:rPr>
      </w:pPr>
    </w:p>
    <w:tbl>
      <w:tblPr>
        <w:tblW w:w="991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918"/>
      </w:tblGrid>
      <w:tr w:rsidR="002F3543" w:rsidRPr="002F3543" w14:paraId="3BD30BBA" w14:textId="77777777" w:rsidTr="005D3DEB">
        <w:trPr>
          <w:trHeight w:val="1491"/>
        </w:trPr>
        <w:tc>
          <w:tcPr>
            <w:tcW w:w="9918" w:type="dxa"/>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69EC2C87"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1: Aims and purpose of the proposal / policy being assessed</w:t>
            </w:r>
          </w:p>
          <w:p w14:paraId="24751C7F" w14:textId="77777777" w:rsidR="002F3543" w:rsidRPr="002F3543" w:rsidRDefault="002F3543" w:rsidP="002F3543">
            <w:pPr>
              <w:spacing w:before="120"/>
              <w:jc w:val="both"/>
              <w:rPr>
                <w:rFonts w:ascii="Arial" w:hAnsi="Arial" w:cs="Arial"/>
                <w:bCs/>
                <w:color w:val="000000"/>
              </w:rPr>
            </w:pPr>
            <w:r w:rsidRPr="002F3543">
              <w:rPr>
                <w:rFonts w:ascii="Arial" w:hAnsi="Arial" w:cs="Arial"/>
                <w:bCs/>
                <w:color w:val="000000"/>
              </w:rPr>
              <w:t>(This should reflect what the policy is intending to achieve and how it seeks to achieve, it is this intention that the assessment seeks to measure, consider who benefits and how and who doesn’t and why, also consider the impact of associated aims).</w:t>
            </w:r>
          </w:p>
        </w:tc>
      </w:tr>
      <w:tr w:rsidR="002F3543" w:rsidRPr="002F3543" w14:paraId="583148E1" w14:textId="77777777" w:rsidTr="005D3DEB">
        <w:trPr>
          <w:trHeight w:val="609"/>
        </w:trPr>
        <w:tc>
          <w:tcPr>
            <w:tcW w:w="9918" w:type="dxa"/>
          </w:tcPr>
          <w:p w14:paraId="2A75C560" w14:textId="77777777" w:rsidR="002F3543" w:rsidRPr="002F3543" w:rsidRDefault="002F3543" w:rsidP="002F3543">
            <w:pPr>
              <w:spacing w:after="0" w:line="257" w:lineRule="auto"/>
              <w:ind w:right="140"/>
              <w:rPr>
                <w:rFonts w:ascii="Arial" w:eastAsia="Arial" w:hAnsi="Arial" w:cs="Arial"/>
                <w:color w:val="000000" w:themeColor="text1"/>
              </w:rPr>
            </w:pPr>
          </w:p>
          <w:p w14:paraId="0321AF72" w14:textId="77777777" w:rsidR="002F3543" w:rsidRPr="002F3543" w:rsidRDefault="002F3543" w:rsidP="002F3543">
            <w:pPr>
              <w:spacing w:after="0" w:line="257" w:lineRule="auto"/>
              <w:ind w:right="140"/>
            </w:pPr>
            <w:r w:rsidRPr="002F3543">
              <w:rPr>
                <w:rFonts w:ascii="Arial" w:eastAsia="Arial" w:hAnsi="Arial" w:cs="Arial"/>
                <w:color w:val="000000" w:themeColor="text1"/>
              </w:rPr>
              <w:t>Norfolk &amp; Suffolk ICB clinical threshold policy for sets out the structured process to assess whether a patient with exceptional clinical circumstances should receive a treatment that is not normally funded by the NHS.</w:t>
            </w:r>
          </w:p>
          <w:p w14:paraId="3E546B66" w14:textId="77777777" w:rsidR="002F3543" w:rsidRPr="002F3543" w:rsidRDefault="002F3543" w:rsidP="002F3543">
            <w:pPr>
              <w:spacing w:after="0" w:line="257" w:lineRule="auto"/>
              <w:ind w:right="140"/>
              <w:rPr>
                <w:rFonts w:ascii="Arial" w:eastAsia="Arial" w:hAnsi="Arial" w:cs="Arial"/>
                <w:color w:val="000000" w:themeColor="text1"/>
              </w:rPr>
            </w:pPr>
          </w:p>
          <w:p w14:paraId="47A910BB" w14:textId="77777777" w:rsidR="002F3543" w:rsidRPr="002F3543" w:rsidRDefault="002F3543" w:rsidP="002F3543">
            <w:pPr>
              <w:spacing w:after="0" w:line="257" w:lineRule="auto"/>
              <w:ind w:right="140"/>
            </w:pPr>
            <w:r w:rsidRPr="002F3543">
              <w:rPr>
                <w:rFonts w:ascii="Arial" w:eastAsia="Arial" w:hAnsi="Arial" w:cs="Arial"/>
                <w:color w:val="000000" w:themeColor="text1"/>
              </w:rPr>
              <w:t>Funding decisions are based on clinical effectiveness, and whether the treatment represents a good use of NHS resources.</w:t>
            </w:r>
          </w:p>
          <w:p w14:paraId="3BF3BD43" w14:textId="77777777" w:rsidR="002F3543" w:rsidRPr="002F3543" w:rsidRDefault="002F3543" w:rsidP="002F3543">
            <w:pPr>
              <w:spacing w:after="0" w:line="257" w:lineRule="auto"/>
              <w:ind w:right="140"/>
            </w:pPr>
            <w:r w:rsidRPr="002F3543">
              <w:rPr>
                <w:rFonts w:ascii="Arial" w:eastAsia="Arial" w:hAnsi="Arial" w:cs="Arial"/>
                <w:color w:val="000000" w:themeColor="text1"/>
              </w:rPr>
              <w:t>The policy outlines what constitutes clinical exceptionality meaning that the patient differs significantly from others with the same condition in a way that justifies different treatment.</w:t>
            </w:r>
          </w:p>
          <w:p w14:paraId="10B07953" w14:textId="77777777" w:rsidR="002F3543" w:rsidRPr="002F3543" w:rsidRDefault="002F3543" w:rsidP="002F3543">
            <w:pPr>
              <w:spacing w:after="0" w:line="257" w:lineRule="auto"/>
              <w:ind w:right="140"/>
            </w:pPr>
            <w:r w:rsidRPr="002F3543">
              <w:rPr>
                <w:rFonts w:ascii="Arial" w:eastAsia="Arial" w:hAnsi="Arial" w:cs="Arial"/>
                <w:color w:val="000000" w:themeColor="text1"/>
              </w:rPr>
              <w:t>The policy provides transparency and accountability ensuring that funding decisions are made consistently across regions and are subject to review and appeal processes, promoting fairness and public trust.</w:t>
            </w:r>
          </w:p>
          <w:p w14:paraId="5D2B31A7" w14:textId="77777777" w:rsidR="002F3543" w:rsidRPr="002F3543" w:rsidRDefault="002F3543" w:rsidP="002F3543">
            <w:pPr>
              <w:spacing w:after="0" w:line="257" w:lineRule="auto"/>
              <w:ind w:right="140"/>
            </w:pPr>
            <w:r w:rsidRPr="002F3543">
              <w:rPr>
                <w:rFonts w:ascii="Arial" w:eastAsia="Arial" w:hAnsi="Arial" w:cs="Arial"/>
                <w:color w:val="000000" w:themeColor="text1"/>
              </w:rPr>
              <w:t>The policy defines who can submit requests, how panels are formed, and how decisions are documented and communicated.</w:t>
            </w:r>
          </w:p>
          <w:p w14:paraId="5D1CBEF7" w14:textId="77777777" w:rsidR="002F3543" w:rsidRPr="002F3543" w:rsidRDefault="002F3543" w:rsidP="002F3543">
            <w:pPr>
              <w:spacing w:after="0" w:line="257" w:lineRule="auto"/>
              <w:ind w:right="140"/>
            </w:pPr>
            <w:r w:rsidRPr="002F3543">
              <w:rPr>
                <w:rFonts w:ascii="Arial" w:eastAsia="Arial" w:hAnsi="Arial" w:cs="Arial"/>
                <w:color w:val="000000" w:themeColor="text1"/>
              </w:rPr>
              <w:t xml:space="preserve"> </w:t>
            </w:r>
          </w:p>
          <w:p w14:paraId="32D6E7C4" w14:textId="77777777" w:rsidR="002F3543" w:rsidRPr="002F3543" w:rsidRDefault="002F3543" w:rsidP="002F3543">
            <w:pPr>
              <w:spacing w:after="0"/>
            </w:pPr>
            <w:r w:rsidRPr="002F3543">
              <w:rPr>
                <w:rFonts w:ascii="Arial" w:eastAsia="Arial" w:hAnsi="Arial" w:cs="Arial"/>
                <w:color w:val="000000" w:themeColor="text1"/>
              </w:rPr>
              <w:t xml:space="preserve">In applying this policy, all clinicians and those involved in making decisions affecting patient care will pay due regard to the need to eliminate unlawful discrimination, harassment, victimisation, etc., and will advance equality of opportunity and foster good relations between people who share a protected characteristic and those who do not. </w:t>
            </w:r>
            <w:proofErr w:type="gramStart"/>
            <w:r w:rsidRPr="002F3543">
              <w:rPr>
                <w:rFonts w:ascii="Arial" w:eastAsia="Arial" w:hAnsi="Arial" w:cs="Arial"/>
                <w:color w:val="000000" w:themeColor="text1"/>
              </w:rPr>
              <w:t>In particular, due</w:t>
            </w:r>
            <w:proofErr w:type="gramEnd"/>
            <w:r w:rsidRPr="002F3543">
              <w:rPr>
                <w:rFonts w:ascii="Arial" w:eastAsia="Arial" w:hAnsi="Arial" w:cs="Arial"/>
                <w:color w:val="000000" w:themeColor="text1"/>
              </w:rPr>
              <w:t xml:space="preserve"> regard will be paid in relation to the following characteristics protected by the Equality Act 2010: age, disability, sex, gender reassignment, marriage or civil partnership, pregnancy and maternity, race, religion or belief and sexual orientation.</w:t>
            </w:r>
          </w:p>
          <w:p w14:paraId="79862277" w14:textId="77777777" w:rsidR="002F3543" w:rsidRPr="002F3543" w:rsidRDefault="002F3543" w:rsidP="002F3543">
            <w:pPr>
              <w:widowControl w:val="0"/>
              <w:autoSpaceDE w:val="0"/>
              <w:autoSpaceDN w:val="0"/>
              <w:adjustRightInd w:val="0"/>
              <w:spacing w:after="0" w:line="240" w:lineRule="auto"/>
              <w:rPr>
                <w:rFonts w:ascii="Arial" w:eastAsia="Times New Roman" w:hAnsi="Arial" w:cs="Arial"/>
                <w:color w:val="000000"/>
                <w:lang w:eastAsia="en-GB"/>
              </w:rPr>
            </w:pPr>
          </w:p>
          <w:p w14:paraId="29E52E63" w14:textId="77777777" w:rsidR="002F3543" w:rsidRPr="002F3543" w:rsidRDefault="002F3543" w:rsidP="002F3543">
            <w:pPr>
              <w:widowControl w:val="0"/>
              <w:autoSpaceDE w:val="0"/>
              <w:autoSpaceDN w:val="0"/>
              <w:adjustRightInd w:val="0"/>
              <w:spacing w:after="0" w:line="240" w:lineRule="auto"/>
              <w:rPr>
                <w:rFonts w:ascii="Arial" w:eastAsia="Times New Roman" w:hAnsi="Arial" w:cs="Arial"/>
                <w:color w:val="000000"/>
                <w:lang w:eastAsia="en-GB"/>
              </w:rPr>
            </w:pPr>
          </w:p>
        </w:tc>
      </w:tr>
    </w:tbl>
    <w:p w14:paraId="75C5D36D"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88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098"/>
        <w:gridCol w:w="4768"/>
        <w:gridCol w:w="14"/>
      </w:tblGrid>
      <w:tr w:rsidR="002F3543" w:rsidRPr="002F3543" w14:paraId="3E663A6E" w14:textId="77777777" w:rsidTr="005D3DEB">
        <w:tc>
          <w:tcPr>
            <w:tcW w:w="9880" w:type="dxa"/>
            <w:gridSpan w:val="3"/>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414CE7D2"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2: Screening process for relevance to equality &amp; diversity issues</w:t>
            </w:r>
          </w:p>
        </w:tc>
      </w:tr>
      <w:tr w:rsidR="002F3543" w:rsidRPr="002F3543" w14:paraId="0DF404B9" w14:textId="77777777" w:rsidTr="005D3DEB">
        <w:trPr>
          <w:gridAfter w:val="1"/>
          <w:wAfter w:w="14" w:type="dxa"/>
          <w:trHeight w:val="1388"/>
        </w:trPr>
        <w:tc>
          <w:tcPr>
            <w:tcW w:w="9866" w:type="dxa"/>
            <w:gridSpan w:val="2"/>
          </w:tcPr>
          <w:p w14:paraId="72DC7150" w14:textId="77777777" w:rsidR="002F3543" w:rsidRPr="002F3543" w:rsidRDefault="002F3543" w:rsidP="002F3543">
            <w:pPr>
              <w:spacing w:before="120"/>
              <w:ind w:right="403"/>
              <w:jc w:val="both"/>
              <w:rPr>
                <w:rFonts w:ascii="Arial" w:hAnsi="Arial" w:cs="Arial"/>
                <w:color w:val="000000"/>
              </w:rPr>
            </w:pPr>
            <w:r w:rsidRPr="002F3543">
              <w:rPr>
                <w:rFonts w:ascii="Arial" w:hAnsi="Arial" w:cs="Arial"/>
                <w:b/>
                <w:bCs/>
                <w:color w:val="000000"/>
              </w:rPr>
              <w:lastRenderedPageBreak/>
              <w:t>Does</w:t>
            </w:r>
            <w:r w:rsidRPr="002F3543">
              <w:rPr>
                <w:rFonts w:ascii="Arial" w:hAnsi="Arial" w:cs="Arial"/>
                <w:b/>
                <w:bCs/>
                <w:color w:val="000000"/>
                <w:spacing w:val="1"/>
              </w:rPr>
              <w:t xml:space="preserve"> </w:t>
            </w:r>
            <w:r w:rsidRPr="002F3543">
              <w:rPr>
                <w:rFonts w:ascii="Arial" w:hAnsi="Arial" w:cs="Arial"/>
                <w:b/>
                <w:bCs/>
                <w:color w:val="000000"/>
              </w:rPr>
              <w:t>this</w:t>
            </w:r>
            <w:r w:rsidRPr="002F3543">
              <w:rPr>
                <w:rFonts w:ascii="Arial" w:hAnsi="Arial" w:cs="Arial"/>
                <w:b/>
                <w:bCs/>
                <w:color w:val="000000"/>
                <w:spacing w:val="2"/>
              </w:rPr>
              <w:t xml:space="preserve"> </w:t>
            </w:r>
            <w:r w:rsidRPr="002F3543">
              <w:rPr>
                <w:rFonts w:ascii="Arial" w:hAnsi="Arial" w:cs="Arial"/>
                <w:b/>
                <w:bCs/>
                <w:color w:val="000000"/>
              </w:rPr>
              <w:t>prop</w:t>
            </w:r>
            <w:r w:rsidRPr="002F3543">
              <w:rPr>
                <w:rFonts w:ascii="Arial" w:hAnsi="Arial" w:cs="Arial"/>
                <w:b/>
                <w:bCs/>
                <w:color w:val="000000"/>
                <w:spacing w:val="-1"/>
              </w:rPr>
              <w:t>os</w:t>
            </w:r>
            <w:r w:rsidRPr="002F3543">
              <w:rPr>
                <w:rFonts w:ascii="Arial" w:hAnsi="Arial" w:cs="Arial"/>
                <w:b/>
                <w:bCs/>
                <w:color w:val="000000"/>
                <w:spacing w:val="1"/>
              </w:rPr>
              <w:t>a</w:t>
            </w:r>
            <w:r w:rsidRPr="002F3543">
              <w:rPr>
                <w:rFonts w:ascii="Arial" w:hAnsi="Arial" w:cs="Arial"/>
                <w:b/>
                <w:bCs/>
                <w:color w:val="000000"/>
              </w:rPr>
              <w:t>l</w:t>
            </w:r>
            <w:r w:rsidRPr="002F3543">
              <w:rPr>
                <w:rFonts w:ascii="Arial" w:hAnsi="Arial" w:cs="Arial"/>
                <w:b/>
                <w:bCs/>
                <w:color w:val="000000"/>
                <w:spacing w:val="1"/>
              </w:rPr>
              <w:t xml:space="preserve"> </w:t>
            </w:r>
            <w:r w:rsidRPr="002F3543">
              <w:rPr>
                <w:rFonts w:ascii="Arial" w:hAnsi="Arial" w:cs="Arial"/>
                <w:b/>
                <w:bCs/>
                <w:color w:val="000000"/>
              </w:rPr>
              <w:t>/</w:t>
            </w:r>
            <w:r w:rsidRPr="002F3543">
              <w:rPr>
                <w:rFonts w:ascii="Arial" w:hAnsi="Arial" w:cs="Arial"/>
                <w:b/>
                <w:bCs/>
                <w:color w:val="000000"/>
                <w:spacing w:val="-1"/>
              </w:rPr>
              <w:t xml:space="preserve"> </w:t>
            </w:r>
            <w:r w:rsidRPr="002F3543">
              <w:rPr>
                <w:rFonts w:ascii="Arial" w:hAnsi="Arial" w:cs="Arial"/>
                <w:b/>
                <w:bCs/>
                <w:color w:val="000000"/>
              </w:rPr>
              <w:t>poli</w:t>
            </w:r>
            <w:r w:rsidRPr="002F3543">
              <w:rPr>
                <w:rFonts w:ascii="Arial" w:hAnsi="Arial" w:cs="Arial"/>
                <w:b/>
                <w:bCs/>
                <w:color w:val="000000"/>
                <w:spacing w:val="4"/>
              </w:rPr>
              <w:t>c</w:t>
            </w:r>
            <w:r w:rsidRPr="002F3543">
              <w:rPr>
                <w:rFonts w:ascii="Arial" w:hAnsi="Arial" w:cs="Arial"/>
                <w:b/>
                <w:bCs/>
                <w:color w:val="000000"/>
              </w:rPr>
              <w:t>y</w:t>
            </w:r>
            <w:r w:rsidRPr="002F3543">
              <w:rPr>
                <w:rFonts w:ascii="Arial" w:hAnsi="Arial" w:cs="Arial"/>
                <w:b/>
                <w:bCs/>
                <w:color w:val="000000"/>
                <w:spacing w:val="-6"/>
              </w:rPr>
              <w:t xml:space="preserve"> </w:t>
            </w:r>
            <w:r w:rsidRPr="002F3543">
              <w:rPr>
                <w:rFonts w:ascii="Arial" w:hAnsi="Arial" w:cs="Arial"/>
                <w:b/>
                <w:bCs/>
                <w:color w:val="000000"/>
              </w:rPr>
              <w:t>h</w:t>
            </w:r>
            <w:r w:rsidRPr="002F3543">
              <w:rPr>
                <w:rFonts w:ascii="Arial" w:hAnsi="Arial" w:cs="Arial"/>
                <w:b/>
                <w:bCs/>
                <w:color w:val="000000"/>
                <w:spacing w:val="3"/>
              </w:rPr>
              <w:t>a</w:t>
            </w:r>
            <w:r w:rsidRPr="002F3543">
              <w:rPr>
                <w:rFonts w:ascii="Arial" w:hAnsi="Arial" w:cs="Arial"/>
                <w:b/>
                <w:bCs/>
                <w:color w:val="000000"/>
                <w:spacing w:val="-4"/>
              </w:rPr>
              <w:t>v</w:t>
            </w:r>
            <w:r w:rsidRPr="002F3543">
              <w:rPr>
                <w:rFonts w:ascii="Arial" w:hAnsi="Arial" w:cs="Arial"/>
                <w:b/>
                <w:bCs/>
                <w:color w:val="000000"/>
              </w:rPr>
              <w:t>e</w:t>
            </w:r>
            <w:r w:rsidRPr="002F3543">
              <w:rPr>
                <w:rFonts w:ascii="Arial" w:hAnsi="Arial" w:cs="Arial"/>
                <w:b/>
                <w:bCs/>
                <w:color w:val="000000"/>
                <w:spacing w:val="1"/>
              </w:rPr>
              <w:t xml:space="preserve"> a</w:t>
            </w:r>
            <w:r w:rsidRPr="002F3543">
              <w:rPr>
                <w:rFonts w:ascii="Arial" w:hAnsi="Arial" w:cs="Arial"/>
                <w:b/>
                <w:bCs/>
                <w:color w:val="000000"/>
                <w:spacing w:val="2"/>
              </w:rPr>
              <w:t>n</w:t>
            </w:r>
            <w:r w:rsidRPr="002F3543">
              <w:rPr>
                <w:rFonts w:ascii="Arial" w:hAnsi="Arial" w:cs="Arial"/>
                <w:b/>
                <w:bCs/>
                <w:color w:val="000000"/>
              </w:rPr>
              <w:t>y</w:t>
            </w:r>
            <w:r w:rsidRPr="002F3543">
              <w:rPr>
                <w:rFonts w:ascii="Arial" w:hAnsi="Arial" w:cs="Arial"/>
                <w:b/>
                <w:bCs/>
                <w:color w:val="000000"/>
                <w:spacing w:val="-4"/>
              </w:rPr>
              <w:t xml:space="preserve"> </w:t>
            </w:r>
            <w:r w:rsidRPr="002F3543">
              <w:rPr>
                <w:rFonts w:ascii="Arial" w:hAnsi="Arial" w:cs="Arial"/>
                <w:b/>
                <w:bCs/>
                <w:color w:val="000000"/>
                <w:spacing w:val="1"/>
              </w:rPr>
              <w:t>e</w:t>
            </w:r>
            <w:r w:rsidRPr="002F3543">
              <w:rPr>
                <w:rFonts w:ascii="Arial" w:hAnsi="Arial" w:cs="Arial"/>
                <w:b/>
                <w:bCs/>
                <w:color w:val="000000"/>
              </w:rPr>
              <w:t>qua</w:t>
            </w:r>
            <w:r w:rsidRPr="002F3543">
              <w:rPr>
                <w:rFonts w:ascii="Arial" w:hAnsi="Arial" w:cs="Arial"/>
                <w:b/>
                <w:bCs/>
                <w:color w:val="000000"/>
                <w:spacing w:val="1"/>
              </w:rPr>
              <w:t>l</w:t>
            </w:r>
            <w:r w:rsidRPr="002F3543">
              <w:rPr>
                <w:rFonts w:ascii="Arial" w:hAnsi="Arial" w:cs="Arial"/>
                <w:b/>
                <w:bCs/>
                <w:color w:val="000000"/>
              </w:rPr>
              <w:t>i</w:t>
            </w:r>
            <w:r w:rsidRPr="002F3543">
              <w:rPr>
                <w:rFonts w:ascii="Arial" w:hAnsi="Arial" w:cs="Arial"/>
                <w:b/>
                <w:bCs/>
                <w:color w:val="000000"/>
                <w:spacing w:val="2"/>
              </w:rPr>
              <w:t>t</w:t>
            </w:r>
            <w:r w:rsidRPr="002F3543">
              <w:rPr>
                <w:rFonts w:ascii="Arial" w:hAnsi="Arial" w:cs="Arial"/>
                <w:b/>
                <w:bCs/>
                <w:color w:val="000000"/>
              </w:rPr>
              <w:t>y &amp; d</w:t>
            </w:r>
            <w:r w:rsidRPr="002F3543">
              <w:rPr>
                <w:rFonts w:ascii="Arial" w:hAnsi="Arial" w:cs="Arial"/>
                <w:b/>
                <w:bCs/>
                <w:color w:val="000000"/>
                <w:spacing w:val="2"/>
              </w:rPr>
              <w:t>i</w:t>
            </w:r>
            <w:r w:rsidRPr="002F3543">
              <w:rPr>
                <w:rFonts w:ascii="Arial" w:hAnsi="Arial" w:cs="Arial"/>
                <w:b/>
                <w:bCs/>
                <w:color w:val="000000"/>
                <w:spacing w:val="-4"/>
              </w:rPr>
              <w:t>v</w:t>
            </w:r>
            <w:r w:rsidRPr="002F3543">
              <w:rPr>
                <w:rFonts w:ascii="Arial" w:hAnsi="Arial" w:cs="Arial"/>
                <w:b/>
                <w:bCs/>
                <w:color w:val="000000"/>
                <w:spacing w:val="1"/>
              </w:rPr>
              <w:t>e</w:t>
            </w:r>
            <w:r w:rsidRPr="002F3543">
              <w:rPr>
                <w:rFonts w:ascii="Arial" w:hAnsi="Arial" w:cs="Arial"/>
                <w:b/>
                <w:bCs/>
                <w:color w:val="000000"/>
              </w:rPr>
              <w:t>r</w:t>
            </w:r>
            <w:r w:rsidRPr="002F3543">
              <w:rPr>
                <w:rFonts w:ascii="Arial" w:hAnsi="Arial" w:cs="Arial"/>
                <w:b/>
                <w:bCs/>
                <w:color w:val="000000"/>
                <w:spacing w:val="1"/>
              </w:rPr>
              <w:t>s</w:t>
            </w:r>
            <w:r w:rsidRPr="002F3543">
              <w:rPr>
                <w:rFonts w:ascii="Arial" w:hAnsi="Arial" w:cs="Arial"/>
                <w:b/>
                <w:bCs/>
                <w:color w:val="000000"/>
              </w:rPr>
              <w:t>i</w:t>
            </w:r>
            <w:r w:rsidRPr="002F3543">
              <w:rPr>
                <w:rFonts w:ascii="Arial" w:hAnsi="Arial" w:cs="Arial"/>
                <w:b/>
                <w:bCs/>
                <w:color w:val="000000"/>
                <w:spacing w:val="2"/>
              </w:rPr>
              <w:t>t</w:t>
            </w:r>
            <w:r w:rsidRPr="002F3543">
              <w:rPr>
                <w:rFonts w:ascii="Arial" w:hAnsi="Arial" w:cs="Arial"/>
                <w:b/>
                <w:bCs/>
                <w:color w:val="000000"/>
              </w:rPr>
              <w:t>y</w:t>
            </w:r>
            <w:r w:rsidRPr="002F3543">
              <w:rPr>
                <w:rFonts w:ascii="Arial" w:hAnsi="Arial" w:cs="Arial"/>
                <w:b/>
                <w:bCs/>
                <w:color w:val="000000"/>
                <w:spacing w:val="-6"/>
              </w:rPr>
              <w:t xml:space="preserve"> </w:t>
            </w:r>
            <w:r w:rsidRPr="002F3543">
              <w:rPr>
                <w:rFonts w:ascii="Arial" w:hAnsi="Arial" w:cs="Arial"/>
                <w:b/>
                <w:bCs/>
                <w:color w:val="000000"/>
              </w:rPr>
              <w:t>r</w:t>
            </w:r>
            <w:r w:rsidRPr="002F3543">
              <w:rPr>
                <w:rFonts w:ascii="Arial" w:hAnsi="Arial" w:cs="Arial"/>
                <w:b/>
                <w:bCs/>
                <w:color w:val="000000"/>
                <w:spacing w:val="1"/>
              </w:rPr>
              <w:t>e</w:t>
            </w:r>
            <w:r w:rsidRPr="002F3543">
              <w:rPr>
                <w:rFonts w:ascii="Arial" w:hAnsi="Arial" w:cs="Arial"/>
                <w:b/>
                <w:bCs/>
                <w:color w:val="000000"/>
              </w:rPr>
              <w:t>l</w:t>
            </w:r>
            <w:r w:rsidRPr="002F3543">
              <w:rPr>
                <w:rFonts w:ascii="Arial" w:hAnsi="Arial" w:cs="Arial"/>
                <w:b/>
                <w:bCs/>
                <w:color w:val="000000"/>
                <w:spacing w:val="4"/>
              </w:rPr>
              <w:t>e</w:t>
            </w:r>
            <w:r w:rsidRPr="002F3543">
              <w:rPr>
                <w:rFonts w:ascii="Arial" w:hAnsi="Arial" w:cs="Arial"/>
                <w:b/>
                <w:bCs/>
                <w:color w:val="000000"/>
                <w:spacing w:val="-4"/>
              </w:rPr>
              <w:t>v</w:t>
            </w:r>
            <w:r w:rsidRPr="002F3543">
              <w:rPr>
                <w:rFonts w:ascii="Arial" w:hAnsi="Arial" w:cs="Arial"/>
                <w:b/>
                <w:bCs/>
                <w:color w:val="000000"/>
                <w:spacing w:val="1"/>
              </w:rPr>
              <w:t>a</w:t>
            </w:r>
            <w:r w:rsidRPr="002F3543">
              <w:rPr>
                <w:rFonts w:ascii="Arial" w:hAnsi="Arial" w:cs="Arial"/>
                <w:b/>
                <w:bCs/>
                <w:color w:val="000000"/>
              </w:rPr>
              <w:t>nce</w:t>
            </w:r>
            <w:r w:rsidRPr="002F3543">
              <w:rPr>
                <w:rFonts w:ascii="Arial" w:hAnsi="Arial" w:cs="Arial"/>
                <w:b/>
                <w:bCs/>
                <w:color w:val="000000"/>
                <w:spacing w:val="1"/>
              </w:rPr>
              <w:t xml:space="preserve"> i</w:t>
            </w:r>
            <w:r w:rsidRPr="002F3543">
              <w:rPr>
                <w:rFonts w:ascii="Arial" w:hAnsi="Arial" w:cs="Arial"/>
                <w:b/>
                <w:bCs/>
                <w:color w:val="000000"/>
              </w:rPr>
              <w:t>n the f</w:t>
            </w:r>
            <w:r w:rsidRPr="002F3543">
              <w:rPr>
                <w:rFonts w:ascii="Arial" w:hAnsi="Arial" w:cs="Arial"/>
                <w:b/>
                <w:bCs/>
                <w:color w:val="000000"/>
                <w:spacing w:val="-1"/>
              </w:rPr>
              <w:t>o</w:t>
            </w:r>
            <w:r w:rsidRPr="002F3543">
              <w:rPr>
                <w:rFonts w:ascii="Arial" w:hAnsi="Arial" w:cs="Arial"/>
                <w:b/>
                <w:bCs/>
                <w:color w:val="000000"/>
              </w:rPr>
              <w:t>l</w:t>
            </w:r>
            <w:r w:rsidRPr="002F3543">
              <w:rPr>
                <w:rFonts w:ascii="Arial" w:hAnsi="Arial" w:cs="Arial"/>
                <w:b/>
                <w:bCs/>
                <w:color w:val="000000"/>
                <w:spacing w:val="1"/>
              </w:rPr>
              <w:t>l</w:t>
            </w:r>
            <w:r w:rsidRPr="002F3543">
              <w:rPr>
                <w:rFonts w:ascii="Arial" w:hAnsi="Arial" w:cs="Arial"/>
                <w:b/>
                <w:bCs/>
                <w:color w:val="000000"/>
                <w:spacing w:val="-3"/>
              </w:rPr>
              <w:t>o</w:t>
            </w:r>
            <w:r w:rsidRPr="002F3543">
              <w:rPr>
                <w:rFonts w:ascii="Arial" w:hAnsi="Arial" w:cs="Arial"/>
                <w:b/>
                <w:bCs/>
                <w:color w:val="000000"/>
                <w:spacing w:val="3"/>
              </w:rPr>
              <w:t>w</w:t>
            </w:r>
            <w:r w:rsidRPr="002F3543">
              <w:rPr>
                <w:rFonts w:ascii="Arial" w:hAnsi="Arial" w:cs="Arial"/>
                <w:b/>
                <w:bCs/>
                <w:color w:val="000000"/>
              </w:rPr>
              <w:t>ing</w:t>
            </w:r>
            <w:r w:rsidRPr="002F3543">
              <w:rPr>
                <w:rFonts w:ascii="Arial" w:hAnsi="Arial" w:cs="Arial"/>
                <w:b/>
                <w:bCs/>
                <w:color w:val="000000"/>
                <w:spacing w:val="-2"/>
              </w:rPr>
              <w:t xml:space="preserve"> </w:t>
            </w:r>
            <w:r w:rsidRPr="002F3543">
              <w:rPr>
                <w:rFonts w:ascii="Arial" w:hAnsi="Arial" w:cs="Arial"/>
                <w:b/>
                <w:bCs/>
                <w:color w:val="000000"/>
                <w:spacing w:val="1"/>
              </w:rPr>
              <w:t>a</w:t>
            </w:r>
            <w:r w:rsidRPr="002F3543">
              <w:rPr>
                <w:rFonts w:ascii="Arial" w:hAnsi="Arial" w:cs="Arial"/>
                <w:b/>
                <w:bCs/>
                <w:color w:val="000000"/>
              </w:rPr>
              <w:t>r</w:t>
            </w:r>
            <w:r w:rsidRPr="002F3543">
              <w:rPr>
                <w:rFonts w:ascii="Arial" w:hAnsi="Arial" w:cs="Arial"/>
                <w:b/>
                <w:bCs/>
                <w:color w:val="000000"/>
                <w:spacing w:val="1"/>
              </w:rPr>
              <w:t>e</w:t>
            </w:r>
            <w:r w:rsidRPr="002F3543">
              <w:rPr>
                <w:rFonts w:ascii="Arial" w:hAnsi="Arial" w:cs="Arial"/>
                <w:b/>
                <w:bCs/>
                <w:color w:val="000000"/>
                <w:spacing w:val="-1"/>
              </w:rPr>
              <w:t>a</w:t>
            </w:r>
            <w:r w:rsidRPr="002F3543">
              <w:rPr>
                <w:rFonts w:ascii="Arial" w:hAnsi="Arial" w:cs="Arial"/>
                <w:b/>
                <w:bCs/>
                <w:color w:val="000000"/>
                <w:spacing w:val="5"/>
              </w:rPr>
              <w:t>s</w:t>
            </w:r>
            <w:r w:rsidRPr="002F3543">
              <w:rPr>
                <w:rFonts w:ascii="Arial" w:hAnsi="Arial" w:cs="Arial"/>
                <w:b/>
                <w:bCs/>
                <w:color w:val="000000"/>
              </w:rPr>
              <w:t xml:space="preserve">? </w:t>
            </w:r>
            <w:r w:rsidRPr="002F3543">
              <w:rPr>
                <w:rFonts w:ascii="Arial" w:hAnsi="Arial" w:cs="Arial"/>
                <w:bCs/>
                <w:color w:val="000000"/>
                <w:spacing w:val="-1"/>
              </w:rPr>
              <w:t>(</w:t>
            </w:r>
            <w:r w:rsidRPr="002F3543">
              <w:rPr>
                <w:rFonts w:ascii="Arial" w:hAnsi="Arial" w:cs="Arial"/>
                <w:bCs/>
                <w:color w:val="000000"/>
                <w:spacing w:val="-2"/>
              </w:rPr>
              <w:t>T</w:t>
            </w:r>
            <w:r w:rsidRPr="002F3543">
              <w:rPr>
                <w:rFonts w:ascii="Arial" w:hAnsi="Arial" w:cs="Arial"/>
                <w:bCs/>
                <w:color w:val="000000"/>
              </w:rPr>
              <w:t>h</w:t>
            </w:r>
            <w:r w:rsidRPr="002F3543">
              <w:rPr>
                <w:rFonts w:ascii="Arial" w:hAnsi="Arial" w:cs="Arial"/>
                <w:bCs/>
                <w:color w:val="000000"/>
                <w:spacing w:val="1"/>
              </w:rPr>
              <w:t>i</w:t>
            </w:r>
            <w:r w:rsidRPr="002F3543">
              <w:rPr>
                <w:rFonts w:ascii="Arial" w:hAnsi="Arial" w:cs="Arial"/>
                <w:bCs/>
                <w:color w:val="000000"/>
              </w:rPr>
              <w:t xml:space="preserve">s </w:t>
            </w:r>
            <w:r w:rsidRPr="002F3543">
              <w:rPr>
                <w:rFonts w:ascii="Arial" w:hAnsi="Arial" w:cs="Arial"/>
                <w:bCs/>
                <w:color w:val="000000"/>
                <w:spacing w:val="-1"/>
              </w:rPr>
              <w:t>s</w:t>
            </w:r>
            <w:r w:rsidRPr="002F3543">
              <w:rPr>
                <w:rFonts w:ascii="Arial" w:hAnsi="Arial" w:cs="Arial"/>
                <w:bCs/>
                <w:color w:val="000000"/>
              </w:rPr>
              <w:t>hou</w:t>
            </w:r>
            <w:r w:rsidRPr="002F3543">
              <w:rPr>
                <w:rFonts w:ascii="Arial" w:hAnsi="Arial" w:cs="Arial"/>
                <w:bCs/>
                <w:color w:val="000000"/>
                <w:spacing w:val="-1"/>
              </w:rPr>
              <w:t>l</w:t>
            </w:r>
            <w:r w:rsidRPr="002F3543">
              <w:rPr>
                <w:rFonts w:ascii="Arial" w:hAnsi="Arial" w:cs="Arial"/>
                <w:bCs/>
                <w:color w:val="000000"/>
              </w:rPr>
              <w:t>d</w:t>
            </w:r>
            <w:r w:rsidRPr="002F3543">
              <w:rPr>
                <w:rFonts w:ascii="Arial" w:hAnsi="Arial" w:cs="Arial"/>
                <w:bCs/>
                <w:color w:val="000000"/>
                <w:spacing w:val="1"/>
              </w:rPr>
              <w:t xml:space="preserve"> </w:t>
            </w:r>
            <w:r w:rsidRPr="002F3543">
              <w:rPr>
                <w:rFonts w:ascii="Arial" w:hAnsi="Arial" w:cs="Arial"/>
                <w:bCs/>
                <w:color w:val="000000"/>
              </w:rPr>
              <w:t>be</w:t>
            </w:r>
            <w:r w:rsidRPr="002F3543">
              <w:rPr>
                <w:rFonts w:ascii="Arial" w:hAnsi="Arial" w:cs="Arial"/>
                <w:bCs/>
                <w:color w:val="000000"/>
                <w:spacing w:val="-2"/>
              </w:rPr>
              <w:t xml:space="preserve"> </w:t>
            </w:r>
            <w:r w:rsidRPr="002F3543">
              <w:rPr>
                <w:rFonts w:ascii="Arial" w:hAnsi="Arial" w:cs="Arial"/>
                <w:bCs/>
                <w:color w:val="000000"/>
                <w:spacing w:val="-1"/>
              </w:rPr>
              <w:t>c</w:t>
            </w:r>
            <w:r w:rsidRPr="002F3543">
              <w:rPr>
                <w:rFonts w:ascii="Arial" w:hAnsi="Arial" w:cs="Arial"/>
                <w:bCs/>
                <w:color w:val="000000"/>
              </w:rPr>
              <w:t>on</w:t>
            </w:r>
            <w:r w:rsidRPr="002F3543">
              <w:rPr>
                <w:rFonts w:ascii="Arial" w:hAnsi="Arial" w:cs="Arial"/>
                <w:bCs/>
                <w:color w:val="000000"/>
                <w:spacing w:val="-3"/>
              </w:rPr>
              <w:t>s</w:t>
            </w:r>
            <w:r w:rsidRPr="002F3543">
              <w:rPr>
                <w:rFonts w:ascii="Arial" w:hAnsi="Arial" w:cs="Arial"/>
                <w:bCs/>
                <w:color w:val="000000"/>
                <w:spacing w:val="1"/>
              </w:rPr>
              <w:t>i</w:t>
            </w:r>
            <w:r w:rsidRPr="002F3543">
              <w:rPr>
                <w:rFonts w:ascii="Arial" w:hAnsi="Arial" w:cs="Arial"/>
                <w:bCs/>
                <w:color w:val="000000"/>
              </w:rPr>
              <w:t>de</w:t>
            </w:r>
            <w:r w:rsidRPr="002F3543">
              <w:rPr>
                <w:rFonts w:ascii="Arial" w:hAnsi="Arial" w:cs="Arial"/>
                <w:bCs/>
                <w:color w:val="000000"/>
                <w:spacing w:val="-1"/>
              </w:rPr>
              <w:t>re</w:t>
            </w:r>
            <w:r w:rsidRPr="002F3543">
              <w:rPr>
                <w:rFonts w:ascii="Arial" w:hAnsi="Arial" w:cs="Arial"/>
                <w:bCs/>
                <w:color w:val="000000"/>
              </w:rPr>
              <w:t>d</w:t>
            </w:r>
            <w:r w:rsidRPr="002F3543">
              <w:rPr>
                <w:rFonts w:ascii="Arial" w:hAnsi="Arial" w:cs="Arial"/>
                <w:bCs/>
                <w:color w:val="000000"/>
                <w:spacing w:val="-1"/>
              </w:rPr>
              <w:t xml:space="preserve"> </w:t>
            </w:r>
            <w:r w:rsidRPr="002F3543">
              <w:rPr>
                <w:rFonts w:ascii="Arial" w:hAnsi="Arial" w:cs="Arial"/>
                <w:bCs/>
                <w:color w:val="000000"/>
                <w:spacing w:val="1"/>
              </w:rPr>
              <w:t>i</w:t>
            </w:r>
            <w:r w:rsidRPr="002F3543">
              <w:rPr>
                <w:rFonts w:ascii="Arial" w:hAnsi="Arial" w:cs="Arial"/>
                <w:bCs/>
                <w:color w:val="000000"/>
              </w:rPr>
              <w:t>n</w:t>
            </w:r>
            <w:r w:rsidRPr="002F3543">
              <w:rPr>
                <w:rFonts w:ascii="Arial" w:hAnsi="Arial" w:cs="Arial"/>
                <w:bCs/>
                <w:color w:val="000000"/>
                <w:spacing w:val="-1"/>
              </w:rPr>
              <w:t xml:space="preserve"> </w:t>
            </w:r>
            <w:r w:rsidRPr="002F3543">
              <w:rPr>
                <w:rFonts w:ascii="Arial" w:hAnsi="Arial" w:cs="Arial"/>
                <w:bCs/>
                <w:color w:val="000000"/>
                <w:spacing w:val="-3"/>
              </w:rPr>
              <w:t>r</w:t>
            </w:r>
            <w:r w:rsidRPr="002F3543">
              <w:rPr>
                <w:rFonts w:ascii="Arial" w:hAnsi="Arial" w:cs="Arial"/>
                <w:bCs/>
                <w:color w:val="000000"/>
                <w:spacing w:val="-1"/>
              </w:rPr>
              <w:t>e</w:t>
            </w:r>
            <w:r w:rsidRPr="002F3543">
              <w:rPr>
                <w:rFonts w:ascii="Arial" w:hAnsi="Arial" w:cs="Arial"/>
                <w:bCs/>
                <w:color w:val="000000"/>
                <w:spacing w:val="1"/>
              </w:rPr>
              <w:t>l</w:t>
            </w:r>
            <w:r w:rsidRPr="002F3543">
              <w:rPr>
                <w:rFonts w:ascii="Arial" w:hAnsi="Arial" w:cs="Arial"/>
                <w:bCs/>
                <w:color w:val="000000"/>
                <w:spacing w:val="-1"/>
              </w:rPr>
              <w:t>at</w:t>
            </w:r>
            <w:r w:rsidRPr="002F3543">
              <w:rPr>
                <w:rFonts w:ascii="Arial" w:hAnsi="Arial" w:cs="Arial"/>
                <w:bCs/>
                <w:color w:val="000000"/>
                <w:spacing w:val="1"/>
              </w:rPr>
              <w:t>i</w:t>
            </w:r>
            <w:r w:rsidRPr="002F3543">
              <w:rPr>
                <w:rFonts w:ascii="Arial" w:hAnsi="Arial" w:cs="Arial"/>
                <w:bCs/>
                <w:color w:val="000000"/>
              </w:rPr>
              <w:t>on</w:t>
            </w:r>
            <w:r w:rsidRPr="002F3543">
              <w:rPr>
                <w:rFonts w:ascii="Arial" w:hAnsi="Arial" w:cs="Arial"/>
                <w:bCs/>
                <w:color w:val="000000"/>
                <w:spacing w:val="-1"/>
              </w:rPr>
              <w:t xml:space="preserve"> t</w:t>
            </w:r>
            <w:r w:rsidRPr="002F3543">
              <w:rPr>
                <w:rFonts w:ascii="Arial" w:hAnsi="Arial" w:cs="Arial"/>
                <w:bCs/>
                <w:color w:val="000000"/>
              </w:rPr>
              <w:t>o</w:t>
            </w:r>
            <w:r w:rsidRPr="002F3543">
              <w:rPr>
                <w:rFonts w:ascii="Arial" w:hAnsi="Arial" w:cs="Arial"/>
                <w:bCs/>
                <w:color w:val="000000"/>
                <w:spacing w:val="1"/>
              </w:rPr>
              <w:t xml:space="preserve"> </w:t>
            </w:r>
            <w:r w:rsidRPr="002F3543">
              <w:rPr>
                <w:rFonts w:ascii="Arial" w:hAnsi="Arial" w:cs="Arial"/>
                <w:bCs/>
                <w:color w:val="000000"/>
                <w:spacing w:val="-1"/>
              </w:rPr>
              <w:t>t</w:t>
            </w:r>
            <w:r w:rsidRPr="002F3543">
              <w:rPr>
                <w:rFonts w:ascii="Arial" w:hAnsi="Arial" w:cs="Arial"/>
                <w:bCs/>
                <w:color w:val="000000"/>
              </w:rPr>
              <w:t>he</w:t>
            </w:r>
            <w:r w:rsidRPr="002F3543">
              <w:rPr>
                <w:rFonts w:ascii="Arial" w:hAnsi="Arial" w:cs="Arial"/>
                <w:bCs/>
                <w:color w:val="000000"/>
                <w:spacing w:val="-2"/>
              </w:rPr>
              <w:t xml:space="preserve"> </w:t>
            </w:r>
            <w:r w:rsidRPr="002F3543">
              <w:rPr>
                <w:rFonts w:ascii="Arial" w:hAnsi="Arial" w:cs="Arial"/>
                <w:bCs/>
                <w:color w:val="000000"/>
                <w:spacing w:val="-1"/>
              </w:rPr>
              <w:t>f</w:t>
            </w:r>
            <w:r w:rsidRPr="002F3543">
              <w:rPr>
                <w:rFonts w:ascii="Arial" w:hAnsi="Arial" w:cs="Arial"/>
                <w:bCs/>
                <w:color w:val="000000"/>
              </w:rPr>
              <w:t>or</w:t>
            </w:r>
            <w:r w:rsidRPr="002F3543">
              <w:rPr>
                <w:rFonts w:ascii="Arial" w:hAnsi="Arial" w:cs="Arial"/>
                <w:bCs/>
                <w:color w:val="000000"/>
                <w:spacing w:val="-1"/>
              </w:rPr>
              <w:t>m</w:t>
            </w:r>
            <w:r w:rsidRPr="002F3543">
              <w:rPr>
                <w:rFonts w:ascii="Arial" w:hAnsi="Arial" w:cs="Arial"/>
                <w:bCs/>
                <w:color w:val="000000"/>
              </w:rPr>
              <w:t>u</w:t>
            </w:r>
            <w:r w:rsidRPr="002F3543">
              <w:rPr>
                <w:rFonts w:ascii="Arial" w:hAnsi="Arial" w:cs="Arial"/>
                <w:bCs/>
                <w:color w:val="000000"/>
                <w:spacing w:val="1"/>
              </w:rPr>
              <w:t>l</w:t>
            </w:r>
            <w:r w:rsidRPr="002F3543">
              <w:rPr>
                <w:rFonts w:ascii="Arial" w:hAnsi="Arial" w:cs="Arial"/>
                <w:bCs/>
                <w:color w:val="000000"/>
                <w:spacing w:val="-1"/>
              </w:rPr>
              <w:t>ati</w:t>
            </w:r>
            <w:r w:rsidRPr="002F3543">
              <w:rPr>
                <w:rFonts w:ascii="Arial" w:hAnsi="Arial" w:cs="Arial"/>
                <w:bCs/>
                <w:color w:val="000000"/>
              </w:rPr>
              <w:t>on</w:t>
            </w:r>
            <w:r w:rsidRPr="002F3543">
              <w:rPr>
                <w:rFonts w:ascii="Arial" w:hAnsi="Arial" w:cs="Arial"/>
                <w:bCs/>
                <w:color w:val="000000"/>
                <w:spacing w:val="1"/>
              </w:rPr>
              <w:t xml:space="preserve"> </w:t>
            </w:r>
            <w:r w:rsidRPr="002F3543">
              <w:rPr>
                <w:rFonts w:ascii="Arial" w:hAnsi="Arial" w:cs="Arial"/>
                <w:bCs/>
                <w:color w:val="000000"/>
                <w:spacing w:val="-3"/>
              </w:rPr>
              <w:t>a</w:t>
            </w:r>
            <w:r w:rsidRPr="002F3543">
              <w:rPr>
                <w:rFonts w:ascii="Arial" w:hAnsi="Arial" w:cs="Arial"/>
                <w:bCs/>
                <w:color w:val="000000"/>
              </w:rPr>
              <w:t xml:space="preserve">nd </w:t>
            </w:r>
            <w:r w:rsidRPr="002F3543">
              <w:rPr>
                <w:rFonts w:ascii="Arial" w:hAnsi="Arial" w:cs="Arial"/>
                <w:bCs/>
                <w:color w:val="000000"/>
                <w:spacing w:val="-1"/>
              </w:rPr>
              <w:t>a</w:t>
            </w:r>
            <w:r w:rsidRPr="002F3543">
              <w:rPr>
                <w:rFonts w:ascii="Arial" w:hAnsi="Arial" w:cs="Arial"/>
                <w:bCs/>
                <w:color w:val="000000"/>
              </w:rPr>
              <w:t>pp</w:t>
            </w:r>
            <w:r w:rsidRPr="002F3543">
              <w:rPr>
                <w:rFonts w:ascii="Arial" w:hAnsi="Arial" w:cs="Arial"/>
                <w:bCs/>
                <w:color w:val="000000"/>
                <w:spacing w:val="1"/>
              </w:rPr>
              <w:t>li</w:t>
            </w:r>
            <w:r w:rsidRPr="002F3543">
              <w:rPr>
                <w:rFonts w:ascii="Arial" w:hAnsi="Arial" w:cs="Arial"/>
                <w:bCs/>
                <w:color w:val="000000"/>
                <w:spacing w:val="-1"/>
              </w:rPr>
              <w:t>ca</w:t>
            </w:r>
            <w:r w:rsidRPr="002F3543">
              <w:rPr>
                <w:rFonts w:ascii="Arial" w:hAnsi="Arial" w:cs="Arial"/>
                <w:bCs/>
                <w:color w:val="000000"/>
                <w:spacing w:val="-3"/>
              </w:rPr>
              <w:t>t</w:t>
            </w:r>
            <w:r w:rsidRPr="002F3543">
              <w:rPr>
                <w:rFonts w:ascii="Arial" w:hAnsi="Arial" w:cs="Arial"/>
                <w:bCs/>
                <w:color w:val="000000"/>
                <w:spacing w:val="1"/>
              </w:rPr>
              <w:t>i</w:t>
            </w:r>
            <w:r w:rsidRPr="002F3543">
              <w:rPr>
                <w:rFonts w:ascii="Arial" w:hAnsi="Arial" w:cs="Arial"/>
                <w:bCs/>
                <w:color w:val="000000"/>
              </w:rPr>
              <w:t>on</w:t>
            </w:r>
            <w:r w:rsidRPr="002F3543">
              <w:rPr>
                <w:rFonts w:ascii="Arial" w:hAnsi="Arial" w:cs="Arial"/>
                <w:bCs/>
                <w:color w:val="000000"/>
                <w:spacing w:val="-1"/>
              </w:rPr>
              <w:t xml:space="preserve"> </w:t>
            </w:r>
            <w:r w:rsidRPr="002F3543">
              <w:rPr>
                <w:rFonts w:ascii="Arial" w:hAnsi="Arial" w:cs="Arial"/>
                <w:bCs/>
                <w:color w:val="000000"/>
              </w:rPr>
              <w:t xml:space="preserve">of </w:t>
            </w:r>
            <w:r w:rsidRPr="002F3543">
              <w:rPr>
                <w:rFonts w:ascii="Arial" w:hAnsi="Arial" w:cs="Arial"/>
                <w:bCs/>
                <w:color w:val="000000"/>
                <w:spacing w:val="-1"/>
              </w:rPr>
              <w:t>t</w:t>
            </w:r>
            <w:r w:rsidRPr="002F3543">
              <w:rPr>
                <w:rFonts w:ascii="Arial" w:hAnsi="Arial" w:cs="Arial"/>
                <w:bCs/>
                <w:color w:val="000000"/>
              </w:rPr>
              <w:t>he</w:t>
            </w:r>
            <w:r w:rsidRPr="002F3543">
              <w:rPr>
                <w:rFonts w:ascii="Arial" w:hAnsi="Arial" w:cs="Arial"/>
                <w:bCs/>
                <w:color w:val="000000"/>
                <w:spacing w:val="-2"/>
              </w:rPr>
              <w:t xml:space="preserve"> </w:t>
            </w:r>
            <w:r w:rsidRPr="002F3543">
              <w:rPr>
                <w:rFonts w:ascii="Arial" w:hAnsi="Arial" w:cs="Arial"/>
                <w:bCs/>
                <w:color w:val="000000"/>
              </w:rPr>
              <w:t>p</w:t>
            </w:r>
            <w:r w:rsidRPr="002F3543">
              <w:rPr>
                <w:rFonts w:ascii="Arial" w:hAnsi="Arial" w:cs="Arial"/>
                <w:bCs/>
                <w:color w:val="000000"/>
                <w:spacing w:val="-2"/>
              </w:rPr>
              <w:t>o</w:t>
            </w:r>
            <w:r w:rsidRPr="002F3543">
              <w:rPr>
                <w:rFonts w:ascii="Arial" w:hAnsi="Arial" w:cs="Arial"/>
                <w:bCs/>
                <w:color w:val="000000"/>
                <w:spacing w:val="1"/>
              </w:rPr>
              <w:t>li</w:t>
            </w:r>
            <w:r w:rsidRPr="002F3543">
              <w:rPr>
                <w:rFonts w:ascii="Arial" w:hAnsi="Arial" w:cs="Arial"/>
                <w:bCs/>
                <w:color w:val="000000"/>
                <w:spacing w:val="2"/>
              </w:rPr>
              <w:t>c</w:t>
            </w:r>
            <w:r w:rsidRPr="002F3543">
              <w:rPr>
                <w:rFonts w:ascii="Arial" w:hAnsi="Arial" w:cs="Arial"/>
                <w:bCs/>
                <w:color w:val="000000"/>
                <w:spacing w:val="-8"/>
              </w:rPr>
              <w:t>y</w:t>
            </w:r>
            <w:r w:rsidRPr="002F3543">
              <w:rPr>
                <w:rFonts w:ascii="Arial" w:hAnsi="Arial" w:cs="Arial"/>
                <w:bCs/>
                <w:color w:val="000000"/>
              </w:rPr>
              <w:t>.</w:t>
            </w:r>
            <w:r w:rsidRPr="002F3543">
              <w:rPr>
                <w:rFonts w:ascii="Arial" w:hAnsi="Arial" w:cs="Arial"/>
                <w:bCs/>
                <w:color w:val="000000"/>
                <w:spacing w:val="4"/>
              </w:rPr>
              <w:t xml:space="preserve"> </w:t>
            </w:r>
            <w:r w:rsidRPr="002F3543">
              <w:rPr>
                <w:rFonts w:ascii="Arial" w:hAnsi="Arial" w:cs="Arial"/>
                <w:bCs/>
                <w:color w:val="000000"/>
                <w:spacing w:val="-6"/>
              </w:rPr>
              <w:t>A</w:t>
            </w:r>
            <w:r w:rsidRPr="002F3543">
              <w:rPr>
                <w:rFonts w:ascii="Arial" w:hAnsi="Arial" w:cs="Arial"/>
                <w:bCs/>
                <w:color w:val="000000"/>
              </w:rPr>
              <w:t xml:space="preserve">s </w:t>
            </w:r>
            <w:r w:rsidRPr="002F3543">
              <w:rPr>
                <w:rFonts w:ascii="Arial" w:hAnsi="Arial" w:cs="Arial"/>
                <w:bCs/>
                <w:color w:val="000000"/>
                <w:spacing w:val="-1"/>
              </w:rPr>
              <w:t>fa</w:t>
            </w:r>
            <w:r w:rsidRPr="002F3543">
              <w:rPr>
                <w:rFonts w:ascii="Arial" w:hAnsi="Arial" w:cs="Arial"/>
                <w:bCs/>
                <w:color w:val="000000"/>
              </w:rPr>
              <w:t>r</w:t>
            </w:r>
            <w:r w:rsidRPr="002F3543">
              <w:rPr>
                <w:rFonts w:ascii="Arial" w:hAnsi="Arial" w:cs="Arial"/>
                <w:bCs/>
                <w:color w:val="000000"/>
                <w:spacing w:val="3"/>
              </w:rPr>
              <w:t xml:space="preserve"> </w:t>
            </w:r>
            <w:r w:rsidRPr="002F3543">
              <w:rPr>
                <w:rFonts w:ascii="Arial" w:hAnsi="Arial" w:cs="Arial"/>
                <w:bCs/>
                <w:color w:val="000000"/>
                <w:spacing w:val="-1"/>
              </w:rPr>
              <w:t>a</w:t>
            </w:r>
            <w:r w:rsidRPr="002F3543">
              <w:rPr>
                <w:rFonts w:ascii="Arial" w:hAnsi="Arial" w:cs="Arial"/>
                <w:bCs/>
                <w:color w:val="000000"/>
              </w:rPr>
              <w:t>s pos</w:t>
            </w:r>
            <w:r w:rsidRPr="002F3543">
              <w:rPr>
                <w:rFonts w:ascii="Arial" w:hAnsi="Arial" w:cs="Arial"/>
                <w:bCs/>
                <w:color w:val="000000"/>
                <w:spacing w:val="-1"/>
              </w:rPr>
              <w:t>s</w:t>
            </w:r>
            <w:r w:rsidRPr="002F3543">
              <w:rPr>
                <w:rFonts w:ascii="Arial" w:hAnsi="Arial" w:cs="Arial"/>
                <w:bCs/>
                <w:color w:val="000000"/>
                <w:spacing w:val="1"/>
              </w:rPr>
              <w:t>i</w:t>
            </w:r>
            <w:r w:rsidRPr="002F3543">
              <w:rPr>
                <w:rFonts w:ascii="Arial" w:hAnsi="Arial" w:cs="Arial"/>
                <w:bCs/>
                <w:color w:val="000000"/>
                <w:spacing w:val="-2"/>
              </w:rPr>
              <w:t>b</w:t>
            </w:r>
            <w:r w:rsidRPr="002F3543">
              <w:rPr>
                <w:rFonts w:ascii="Arial" w:hAnsi="Arial" w:cs="Arial"/>
                <w:bCs/>
                <w:color w:val="000000"/>
                <w:spacing w:val="1"/>
              </w:rPr>
              <w:t>l</w:t>
            </w:r>
            <w:r w:rsidRPr="002F3543">
              <w:rPr>
                <w:rFonts w:ascii="Arial" w:hAnsi="Arial" w:cs="Arial"/>
                <w:bCs/>
                <w:color w:val="000000"/>
              </w:rPr>
              <w:t xml:space="preserve">e </w:t>
            </w:r>
            <w:r w:rsidRPr="002F3543">
              <w:rPr>
                <w:rFonts w:ascii="Arial" w:hAnsi="Arial" w:cs="Arial"/>
                <w:bCs/>
                <w:color w:val="000000"/>
                <w:spacing w:val="-3"/>
              </w:rPr>
              <w:t>e</w:t>
            </w:r>
            <w:r w:rsidRPr="002F3543">
              <w:rPr>
                <w:rFonts w:ascii="Arial" w:hAnsi="Arial" w:cs="Arial"/>
                <w:bCs/>
                <w:color w:val="000000"/>
              </w:rPr>
              <w:t>ngag</w:t>
            </w:r>
            <w:r w:rsidRPr="002F3543">
              <w:rPr>
                <w:rFonts w:ascii="Arial" w:hAnsi="Arial" w:cs="Arial"/>
                <w:bCs/>
                <w:color w:val="000000"/>
                <w:spacing w:val="-3"/>
              </w:rPr>
              <w:t>e</w:t>
            </w:r>
            <w:r w:rsidRPr="002F3543">
              <w:rPr>
                <w:rFonts w:ascii="Arial" w:hAnsi="Arial" w:cs="Arial"/>
                <w:bCs/>
                <w:color w:val="000000"/>
                <w:spacing w:val="1"/>
              </w:rPr>
              <w:t>m</w:t>
            </w:r>
            <w:r w:rsidRPr="002F3543">
              <w:rPr>
                <w:rFonts w:ascii="Arial" w:hAnsi="Arial" w:cs="Arial"/>
                <w:bCs/>
                <w:color w:val="000000"/>
                <w:spacing w:val="-1"/>
              </w:rPr>
              <w:t>e</w:t>
            </w:r>
            <w:r w:rsidRPr="002F3543">
              <w:rPr>
                <w:rFonts w:ascii="Arial" w:hAnsi="Arial" w:cs="Arial"/>
                <w:bCs/>
                <w:color w:val="000000"/>
              </w:rPr>
              <w:t>nt</w:t>
            </w:r>
            <w:r w:rsidRPr="002F3543">
              <w:rPr>
                <w:rFonts w:ascii="Arial" w:hAnsi="Arial" w:cs="Arial"/>
                <w:bCs/>
                <w:color w:val="000000"/>
                <w:spacing w:val="-2"/>
              </w:rPr>
              <w:t xml:space="preserve"> </w:t>
            </w:r>
            <w:r w:rsidRPr="002F3543">
              <w:rPr>
                <w:rFonts w:ascii="Arial" w:hAnsi="Arial" w:cs="Arial"/>
                <w:bCs/>
                <w:color w:val="000000"/>
              </w:rPr>
              <w:t>wi</w:t>
            </w:r>
            <w:r w:rsidRPr="002F3543">
              <w:rPr>
                <w:rFonts w:ascii="Arial" w:hAnsi="Arial" w:cs="Arial"/>
                <w:bCs/>
                <w:color w:val="000000"/>
                <w:spacing w:val="-1"/>
              </w:rPr>
              <w:t>t</w:t>
            </w:r>
            <w:r w:rsidRPr="002F3543">
              <w:rPr>
                <w:rFonts w:ascii="Arial" w:hAnsi="Arial" w:cs="Arial"/>
                <w:bCs/>
                <w:color w:val="000000"/>
              </w:rPr>
              <w:t>h</w:t>
            </w:r>
            <w:r w:rsidRPr="002F3543">
              <w:rPr>
                <w:rFonts w:ascii="Arial" w:hAnsi="Arial" w:cs="Arial"/>
                <w:bCs/>
                <w:color w:val="000000"/>
                <w:spacing w:val="1"/>
              </w:rPr>
              <w:t xml:space="preserve"> </w:t>
            </w:r>
            <w:r w:rsidRPr="002F3543">
              <w:rPr>
                <w:rFonts w:ascii="Arial" w:hAnsi="Arial" w:cs="Arial"/>
                <w:bCs/>
                <w:color w:val="000000"/>
                <w:spacing w:val="-1"/>
              </w:rPr>
              <w:t>t</w:t>
            </w:r>
            <w:r w:rsidRPr="002F3543">
              <w:rPr>
                <w:rFonts w:ascii="Arial" w:hAnsi="Arial" w:cs="Arial"/>
                <w:bCs/>
                <w:color w:val="000000"/>
                <w:spacing w:val="-2"/>
              </w:rPr>
              <w:t>h</w:t>
            </w:r>
            <w:r w:rsidRPr="002F3543">
              <w:rPr>
                <w:rFonts w:ascii="Arial" w:hAnsi="Arial" w:cs="Arial"/>
                <w:bCs/>
                <w:color w:val="000000"/>
              </w:rPr>
              <w:t>e r</w:t>
            </w:r>
            <w:r w:rsidRPr="002F3543">
              <w:rPr>
                <w:rFonts w:ascii="Arial" w:hAnsi="Arial" w:cs="Arial"/>
                <w:bCs/>
                <w:color w:val="000000"/>
                <w:spacing w:val="-1"/>
              </w:rPr>
              <w:t>e</w:t>
            </w:r>
            <w:r w:rsidRPr="002F3543">
              <w:rPr>
                <w:rFonts w:ascii="Arial" w:hAnsi="Arial" w:cs="Arial"/>
                <w:bCs/>
                <w:color w:val="000000"/>
                <w:spacing w:val="1"/>
              </w:rPr>
              <w:t>l</w:t>
            </w:r>
            <w:r w:rsidRPr="002F3543">
              <w:rPr>
                <w:rFonts w:ascii="Arial" w:hAnsi="Arial" w:cs="Arial"/>
                <w:bCs/>
                <w:color w:val="000000"/>
                <w:spacing w:val="-1"/>
              </w:rPr>
              <w:t>eva</w:t>
            </w:r>
            <w:r w:rsidRPr="002F3543">
              <w:rPr>
                <w:rFonts w:ascii="Arial" w:hAnsi="Arial" w:cs="Arial"/>
                <w:bCs/>
                <w:color w:val="000000"/>
              </w:rPr>
              <w:t xml:space="preserve">nt </w:t>
            </w:r>
            <w:r w:rsidRPr="002F3543">
              <w:rPr>
                <w:rFonts w:ascii="Arial" w:hAnsi="Arial" w:cs="Arial"/>
                <w:bCs/>
                <w:color w:val="000000"/>
                <w:spacing w:val="-1"/>
              </w:rPr>
              <w:t>staf</w:t>
            </w:r>
            <w:r w:rsidRPr="002F3543">
              <w:rPr>
                <w:rFonts w:ascii="Arial" w:hAnsi="Arial" w:cs="Arial"/>
                <w:bCs/>
                <w:color w:val="000000"/>
              </w:rPr>
              <w:t>f ne</w:t>
            </w:r>
            <w:r w:rsidRPr="002F3543">
              <w:rPr>
                <w:rFonts w:ascii="Arial" w:hAnsi="Arial" w:cs="Arial"/>
                <w:bCs/>
                <w:color w:val="000000"/>
                <w:spacing w:val="-4"/>
              </w:rPr>
              <w:t>t</w:t>
            </w:r>
            <w:r w:rsidRPr="002F3543">
              <w:rPr>
                <w:rFonts w:ascii="Arial" w:hAnsi="Arial" w:cs="Arial"/>
                <w:bCs/>
                <w:color w:val="000000"/>
                <w:spacing w:val="2"/>
              </w:rPr>
              <w:t>w</w:t>
            </w:r>
            <w:r w:rsidRPr="002F3543">
              <w:rPr>
                <w:rFonts w:ascii="Arial" w:hAnsi="Arial" w:cs="Arial"/>
                <w:bCs/>
                <w:color w:val="000000"/>
              </w:rPr>
              <w:t>ork</w:t>
            </w:r>
            <w:r w:rsidRPr="002F3543">
              <w:rPr>
                <w:rFonts w:ascii="Arial" w:hAnsi="Arial" w:cs="Arial"/>
                <w:bCs/>
                <w:color w:val="000000"/>
                <w:spacing w:val="-2"/>
              </w:rPr>
              <w:t xml:space="preserve"> </w:t>
            </w:r>
            <w:r w:rsidRPr="002F3543">
              <w:rPr>
                <w:rFonts w:ascii="Arial" w:hAnsi="Arial" w:cs="Arial"/>
                <w:bCs/>
                <w:color w:val="000000"/>
              </w:rPr>
              <w:t>groups</w:t>
            </w:r>
            <w:r w:rsidRPr="002F3543">
              <w:rPr>
                <w:rFonts w:ascii="Arial" w:hAnsi="Arial" w:cs="Arial"/>
                <w:bCs/>
                <w:color w:val="000000"/>
                <w:spacing w:val="-2"/>
              </w:rPr>
              <w:t xml:space="preserve"> </w:t>
            </w:r>
            <w:r w:rsidRPr="002F3543">
              <w:rPr>
                <w:rFonts w:ascii="Arial" w:hAnsi="Arial" w:cs="Arial"/>
                <w:bCs/>
                <w:color w:val="000000"/>
                <w:spacing w:val="-3"/>
              </w:rPr>
              <w:t>s</w:t>
            </w:r>
            <w:r w:rsidRPr="002F3543">
              <w:rPr>
                <w:rFonts w:ascii="Arial" w:hAnsi="Arial" w:cs="Arial"/>
                <w:bCs/>
                <w:color w:val="000000"/>
              </w:rPr>
              <w:t>hou</w:t>
            </w:r>
            <w:r w:rsidRPr="002F3543">
              <w:rPr>
                <w:rFonts w:ascii="Arial" w:hAnsi="Arial" w:cs="Arial"/>
                <w:bCs/>
                <w:color w:val="000000"/>
                <w:spacing w:val="-1"/>
              </w:rPr>
              <w:t>l</w:t>
            </w:r>
            <w:r w:rsidRPr="002F3543">
              <w:rPr>
                <w:rFonts w:ascii="Arial" w:hAnsi="Arial" w:cs="Arial"/>
                <w:bCs/>
                <w:color w:val="000000"/>
              </w:rPr>
              <w:t>d</w:t>
            </w:r>
            <w:r w:rsidRPr="002F3543">
              <w:rPr>
                <w:rFonts w:ascii="Arial" w:hAnsi="Arial" w:cs="Arial"/>
                <w:bCs/>
                <w:color w:val="000000"/>
                <w:spacing w:val="1"/>
              </w:rPr>
              <w:t xml:space="preserve"> </w:t>
            </w:r>
            <w:r w:rsidRPr="002F3543">
              <w:rPr>
                <w:rFonts w:ascii="Arial" w:hAnsi="Arial" w:cs="Arial"/>
                <w:bCs/>
                <w:color w:val="000000"/>
                <w:spacing w:val="-1"/>
              </w:rPr>
              <w:t>tak</w:t>
            </w:r>
            <w:r w:rsidRPr="002F3543">
              <w:rPr>
                <w:rFonts w:ascii="Arial" w:hAnsi="Arial" w:cs="Arial"/>
                <w:bCs/>
                <w:color w:val="000000"/>
              </w:rPr>
              <w:t xml:space="preserve">e </w:t>
            </w:r>
            <w:r w:rsidRPr="002F3543">
              <w:rPr>
                <w:rFonts w:ascii="Arial" w:hAnsi="Arial" w:cs="Arial"/>
                <w:bCs/>
                <w:color w:val="000000"/>
                <w:spacing w:val="-2"/>
              </w:rPr>
              <w:t>p</w:t>
            </w:r>
            <w:r w:rsidRPr="002F3543">
              <w:rPr>
                <w:rFonts w:ascii="Arial" w:hAnsi="Arial" w:cs="Arial"/>
                <w:bCs/>
                <w:color w:val="000000"/>
                <w:spacing w:val="1"/>
              </w:rPr>
              <w:t>la</w:t>
            </w:r>
            <w:r w:rsidRPr="002F3543">
              <w:rPr>
                <w:rFonts w:ascii="Arial" w:hAnsi="Arial" w:cs="Arial"/>
                <w:bCs/>
                <w:color w:val="000000"/>
                <w:spacing w:val="-1"/>
              </w:rPr>
              <w:t>c</w:t>
            </w:r>
            <w:r w:rsidRPr="002F3543">
              <w:rPr>
                <w:rFonts w:ascii="Arial" w:hAnsi="Arial" w:cs="Arial"/>
                <w:bCs/>
                <w:color w:val="000000"/>
              </w:rPr>
              <w:t xml:space="preserve">e </w:t>
            </w:r>
            <w:r w:rsidRPr="002F3543">
              <w:rPr>
                <w:rFonts w:ascii="Arial" w:hAnsi="Arial" w:cs="Arial"/>
                <w:bCs/>
                <w:color w:val="000000"/>
                <w:spacing w:val="-1"/>
              </w:rPr>
              <w:t>t</w:t>
            </w:r>
            <w:r w:rsidRPr="002F3543">
              <w:rPr>
                <w:rFonts w:ascii="Arial" w:hAnsi="Arial" w:cs="Arial"/>
                <w:bCs/>
                <w:color w:val="000000"/>
              </w:rPr>
              <w:t>o</w:t>
            </w:r>
            <w:r w:rsidRPr="002F3543">
              <w:rPr>
                <w:rFonts w:ascii="Arial" w:hAnsi="Arial" w:cs="Arial"/>
                <w:bCs/>
                <w:color w:val="000000"/>
                <w:spacing w:val="-1"/>
              </w:rPr>
              <w:t xml:space="preserve"> </w:t>
            </w:r>
            <w:r w:rsidRPr="002F3543">
              <w:rPr>
                <w:rFonts w:ascii="Arial" w:hAnsi="Arial" w:cs="Arial"/>
                <w:bCs/>
                <w:color w:val="000000"/>
                <w:spacing w:val="1"/>
              </w:rPr>
              <w:t>i</w:t>
            </w:r>
            <w:r w:rsidRPr="002F3543">
              <w:rPr>
                <w:rFonts w:ascii="Arial" w:hAnsi="Arial" w:cs="Arial"/>
                <w:bCs/>
                <w:color w:val="000000"/>
              </w:rPr>
              <w:t>d</w:t>
            </w:r>
            <w:r w:rsidRPr="002F3543">
              <w:rPr>
                <w:rFonts w:ascii="Arial" w:hAnsi="Arial" w:cs="Arial"/>
                <w:bCs/>
                <w:color w:val="000000"/>
                <w:spacing w:val="-3"/>
              </w:rPr>
              <w:t>e</w:t>
            </w:r>
            <w:r w:rsidRPr="002F3543">
              <w:rPr>
                <w:rFonts w:ascii="Arial" w:hAnsi="Arial" w:cs="Arial"/>
                <w:bCs/>
                <w:color w:val="000000"/>
              </w:rPr>
              <w:t>n</w:t>
            </w:r>
            <w:r w:rsidRPr="002F3543">
              <w:rPr>
                <w:rFonts w:ascii="Arial" w:hAnsi="Arial" w:cs="Arial"/>
                <w:bCs/>
                <w:color w:val="000000"/>
                <w:spacing w:val="-1"/>
              </w:rPr>
              <w:t>t</w:t>
            </w:r>
            <w:r w:rsidRPr="002F3543">
              <w:rPr>
                <w:rFonts w:ascii="Arial" w:hAnsi="Arial" w:cs="Arial"/>
                <w:bCs/>
                <w:color w:val="000000"/>
                <w:spacing w:val="1"/>
              </w:rPr>
              <w:t>if</w:t>
            </w:r>
            <w:r w:rsidRPr="002F3543">
              <w:rPr>
                <w:rFonts w:ascii="Arial" w:hAnsi="Arial" w:cs="Arial"/>
                <w:bCs/>
                <w:color w:val="000000"/>
              </w:rPr>
              <w:t>y</w:t>
            </w:r>
            <w:r w:rsidRPr="002F3543">
              <w:rPr>
                <w:rFonts w:ascii="Arial" w:hAnsi="Arial" w:cs="Arial"/>
                <w:bCs/>
                <w:color w:val="000000"/>
                <w:spacing w:val="-7"/>
              </w:rPr>
              <w:t xml:space="preserve"> </w:t>
            </w:r>
            <w:r w:rsidRPr="002F3543">
              <w:rPr>
                <w:rFonts w:ascii="Arial" w:hAnsi="Arial" w:cs="Arial"/>
                <w:bCs/>
                <w:color w:val="000000"/>
                <w:spacing w:val="-1"/>
              </w:rPr>
              <w:t>a</w:t>
            </w:r>
            <w:r w:rsidRPr="002F3543">
              <w:rPr>
                <w:rFonts w:ascii="Arial" w:hAnsi="Arial" w:cs="Arial"/>
                <w:bCs/>
                <w:color w:val="000000"/>
                <w:spacing w:val="5"/>
              </w:rPr>
              <w:t>n</w:t>
            </w:r>
            <w:r w:rsidRPr="002F3543">
              <w:rPr>
                <w:rFonts w:ascii="Arial" w:hAnsi="Arial" w:cs="Arial"/>
                <w:bCs/>
                <w:color w:val="000000"/>
              </w:rPr>
              <w:t>y pot</w:t>
            </w:r>
            <w:r w:rsidRPr="002F3543">
              <w:rPr>
                <w:rFonts w:ascii="Arial" w:hAnsi="Arial" w:cs="Arial"/>
                <w:bCs/>
                <w:color w:val="000000"/>
                <w:spacing w:val="-1"/>
              </w:rPr>
              <w:t>e</w:t>
            </w:r>
            <w:r w:rsidRPr="002F3543">
              <w:rPr>
                <w:rFonts w:ascii="Arial" w:hAnsi="Arial" w:cs="Arial"/>
                <w:bCs/>
                <w:color w:val="000000"/>
              </w:rPr>
              <w:t>n</w:t>
            </w:r>
            <w:r w:rsidRPr="002F3543">
              <w:rPr>
                <w:rFonts w:ascii="Arial" w:hAnsi="Arial" w:cs="Arial"/>
                <w:bCs/>
                <w:color w:val="000000"/>
                <w:spacing w:val="-1"/>
              </w:rPr>
              <w:t>t</w:t>
            </w:r>
            <w:r w:rsidRPr="002F3543">
              <w:rPr>
                <w:rFonts w:ascii="Arial" w:hAnsi="Arial" w:cs="Arial"/>
                <w:bCs/>
                <w:color w:val="000000"/>
                <w:spacing w:val="1"/>
              </w:rPr>
              <w:t>i</w:t>
            </w:r>
            <w:r w:rsidRPr="002F3543">
              <w:rPr>
                <w:rFonts w:ascii="Arial" w:hAnsi="Arial" w:cs="Arial"/>
                <w:bCs/>
                <w:color w:val="000000"/>
                <w:spacing w:val="-1"/>
              </w:rPr>
              <w:t>a</w:t>
            </w:r>
            <w:r w:rsidRPr="002F3543">
              <w:rPr>
                <w:rFonts w:ascii="Arial" w:hAnsi="Arial" w:cs="Arial"/>
                <w:bCs/>
                <w:color w:val="000000"/>
              </w:rPr>
              <w:t xml:space="preserve">l </w:t>
            </w:r>
            <w:r w:rsidRPr="002F3543">
              <w:rPr>
                <w:rFonts w:ascii="Arial" w:hAnsi="Arial" w:cs="Arial"/>
                <w:bCs/>
                <w:color w:val="000000"/>
                <w:spacing w:val="-1"/>
              </w:rPr>
              <w:t>a</w:t>
            </w:r>
            <w:r w:rsidRPr="002F3543">
              <w:rPr>
                <w:rFonts w:ascii="Arial" w:hAnsi="Arial" w:cs="Arial"/>
                <w:bCs/>
                <w:color w:val="000000"/>
              </w:rPr>
              <w:t>r</w:t>
            </w:r>
            <w:r w:rsidRPr="002F3543">
              <w:rPr>
                <w:rFonts w:ascii="Arial" w:hAnsi="Arial" w:cs="Arial"/>
                <w:bCs/>
                <w:color w:val="000000"/>
                <w:spacing w:val="-1"/>
              </w:rPr>
              <w:t>ea</w:t>
            </w:r>
            <w:r w:rsidRPr="002F3543">
              <w:rPr>
                <w:rFonts w:ascii="Arial" w:hAnsi="Arial" w:cs="Arial"/>
                <w:bCs/>
                <w:color w:val="000000"/>
              </w:rPr>
              <w:t>s of</w:t>
            </w:r>
            <w:r w:rsidRPr="002F3543">
              <w:rPr>
                <w:rFonts w:ascii="Arial" w:hAnsi="Arial" w:cs="Arial"/>
                <w:bCs/>
                <w:color w:val="000000"/>
                <w:spacing w:val="-2"/>
              </w:rPr>
              <w:t xml:space="preserve"> </w:t>
            </w:r>
            <w:r w:rsidRPr="002F3543">
              <w:rPr>
                <w:rFonts w:ascii="Arial" w:hAnsi="Arial" w:cs="Arial"/>
                <w:bCs/>
                <w:color w:val="000000"/>
              </w:rPr>
              <w:t>r</w:t>
            </w:r>
            <w:r w:rsidRPr="002F3543">
              <w:rPr>
                <w:rFonts w:ascii="Arial" w:hAnsi="Arial" w:cs="Arial"/>
                <w:bCs/>
                <w:color w:val="000000"/>
                <w:spacing w:val="-1"/>
              </w:rPr>
              <w:t>e</w:t>
            </w:r>
            <w:r w:rsidRPr="002F3543">
              <w:rPr>
                <w:rFonts w:ascii="Arial" w:hAnsi="Arial" w:cs="Arial"/>
                <w:bCs/>
                <w:color w:val="000000"/>
                <w:spacing w:val="1"/>
              </w:rPr>
              <w:t>l</w:t>
            </w:r>
            <w:r w:rsidRPr="002F3543">
              <w:rPr>
                <w:rFonts w:ascii="Arial" w:hAnsi="Arial" w:cs="Arial"/>
                <w:bCs/>
                <w:color w:val="000000"/>
                <w:spacing w:val="-1"/>
              </w:rPr>
              <w:t>eva</w:t>
            </w:r>
            <w:r w:rsidRPr="002F3543">
              <w:rPr>
                <w:rFonts w:ascii="Arial" w:hAnsi="Arial" w:cs="Arial"/>
                <w:bCs/>
                <w:color w:val="000000"/>
              </w:rPr>
              <w:t>nc</w:t>
            </w:r>
            <w:r w:rsidRPr="002F3543">
              <w:rPr>
                <w:rFonts w:ascii="Arial" w:hAnsi="Arial" w:cs="Arial"/>
                <w:bCs/>
                <w:color w:val="000000"/>
                <w:spacing w:val="-1"/>
              </w:rPr>
              <w:t>e)</w:t>
            </w:r>
            <w:r w:rsidRPr="002F3543">
              <w:rPr>
                <w:rFonts w:ascii="Arial" w:hAnsi="Arial" w:cs="Arial"/>
                <w:bCs/>
              </w:rPr>
              <w:t>.</w:t>
            </w:r>
          </w:p>
        </w:tc>
      </w:tr>
      <w:tr w:rsidR="002F3543" w:rsidRPr="002F3543" w14:paraId="6439C9D0" w14:textId="77777777" w:rsidTr="005D3DEB">
        <w:trPr>
          <w:gridAfter w:val="1"/>
          <w:wAfter w:w="14" w:type="dxa"/>
        </w:trPr>
        <w:tc>
          <w:tcPr>
            <w:tcW w:w="5098" w:type="dxa"/>
          </w:tcPr>
          <w:p w14:paraId="6565EE05"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proofErr w:type="gramStart"/>
            <w:r w:rsidRPr="002F3543">
              <w:rPr>
                <w:rFonts w:ascii="Arial" w:eastAsia="Arial" w:hAnsi="Arial" w:cs="Arial"/>
                <w:b/>
                <w:bCs/>
                <w:color w:val="0070C0"/>
                <w:lang w:eastAsia="en-GB"/>
              </w:rPr>
              <w:t>A</w:t>
            </w:r>
            <w:proofErr w:type="gramEnd"/>
            <w:r w:rsidRPr="002F3543">
              <w:rPr>
                <w:rFonts w:ascii="Arial" w:eastAsia="Arial" w:hAnsi="Arial" w:cs="Arial"/>
                <w:b/>
                <w:bCs/>
                <w:color w:val="0070C0"/>
                <w:lang w:eastAsia="en-GB"/>
              </w:rPr>
              <w:t xml:space="preserve">   </w:t>
            </w:r>
            <w:r w:rsidRPr="002F3543">
              <w:rPr>
                <w:rFonts w:ascii="Arial" w:eastAsia="Arial" w:hAnsi="Arial" w:cs="Arial"/>
                <w:b/>
                <w:bCs/>
                <w:color w:val="000000"/>
                <w:lang w:eastAsia="en-GB"/>
              </w:rPr>
              <w:t>A</w:t>
            </w:r>
            <w:r w:rsidRPr="002F3543">
              <w:rPr>
                <w:rFonts w:ascii="Arial" w:eastAsia="Arial" w:hAnsi="Arial" w:cs="Arial"/>
                <w:b/>
                <w:bCs/>
                <w:color w:val="000000"/>
                <w:spacing w:val="-1"/>
                <w:lang w:eastAsia="en-GB"/>
              </w:rPr>
              <w:t>g</w:t>
            </w:r>
            <w:r w:rsidRPr="002F3543">
              <w:rPr>
                <w:rFonts w:ascii="Arial" w:eastAsia="Arial" w:hAnsi="Arial" w:cs="Arial"/>
                <w:b/>
                <w:bCs/>
                <w:color w:val="000000"/>
                <w:lang w:eastAsia="en-GB"/>
              </w:rPr>
              <w:t>e</w:t>
            </w:r>
          </w:p>
        </w:tc>
        <w:tc>
          <w:tcPr>
            <w:tcW w:w="4768" w:type="dxa"/>
          </w:tcPr>
          <w:p w14:paraId="1269143B"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0ABA005E" w14:textId="77777777" w:rsidTr="005D3DEB">
        <w:trPr>
          <w:gridAfter w:val="1"/>
          <w:wAfter w:w="14" w:type="dxa"/>
        </w:trPr>
        <w:tc>
          <w:tcPr>
            <w:tcW w:w="5098" w:type="dxa"/>
          </w:tcPr>
          <w:p w14:paraId="18001B1D"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B   </w:t>
            </w:r>
            <w:r w:rsidRPr="002F3543">
              <w:rPr>
                <w:rFonts w:ascii="Arial" w:eastAsia="Arial" w:hAnsi="Arial" w:cs="Arial"/>
                <w:b/>
                <w:bCs/>
                <w:color w:val="000000"/>
                <w:lang w:eastAsia="en-GB"/>
              </w:rPr>
              <w:t>D</w:t>
            </w:r>
            <w:r w:rsidRPr="002F3543">
              <w:rPr>
                <w:rFonts w:ascii="Arial" w:eastAsia="Arial" w:hAnsi="Arial" w:cs="Arial"/>
                <w:b/>
                <w:bCs/>
                <w:color w:val="000000"/>
                <w:spacing w:val="-1"/>
                <w:lang w:eastAsia="en-GB"/>
              </w:rPr>
              <w:t>i</w:t>
            </w:r>
            <w:r w:rsidRPr="002F3543">
              <w:rPr>
                <w:rFonts w:ascii="Arial" w:eastAsia="Arial" w:hAnsi="Arial" w:cs="Arial"/>
                <w:b/>
                <w:bCs/>
                <w:color w:val="000000"/>
                <w:lang w:eastAsia="en-GB"/>
              </w:rPr>
              <w:t>s</w:t>
            </w:r>
            <w:r w:rsidRPr="002F3543">
              <w:rPr>
                <w:rFonts w:ascii="Arial" w:eastAsia="Arial" w:hAnsi="Arial" w:cs="Arial"/>
                <w:b/>
                <w:bCs/>
                <w:color w:val="000000"/>
                <w:spacing w:val="1"/>
                <w:lang w:eastAsia="en-GB"/>
              </w:rPr>
              <w:t>ab</w:t>
            </w:r>
            <w:r w:rsidRPr="002F3543">
              <w:rPr>
                <w:rFonts w:ascii="Arial" w:eastAsia="Arial" w:hAnsi="Arial" w:cs="Arial"/>
                <w:b/>
                <w:bCs/>
                <w:color w:val="000000"/>
                <w:lang w:eastAsia="en-GB"/>
              </w:rPr>
              <w:t>i</w:t>
            </w:r>
            <w:r w:rsidRPr="002F3543">
              <w:rPr>
                <w:rFonts w:ascii="Arial" w:eastAsia="Arial" w:hAnsi="Arial" w:cs="Arial"/>
                <w:b/>
                <w:bCs/>
                <w:color w:val="000000"/>
                <w:spacing w:val="-1"/>
                <w:lang w:eastAsia="en-GB"/>
              </w:rPr>
              <w:t>l</w:t>
            </w:r>
            <w:r w:rsidRPr="002F3543">
              <w:rPr>
                <w:rFonts w:ascii="Arial" w:eastAsia="Arial" w:hAnsi="Arial" w:cs="Arial"/>
                <w:b/>
                <w:bCs/>
                <w:color w:val="000000"/>
                <w:lang w:eastAsia="en-GB"/>
              </w:rPr>
              <w:t>ity</w:t>
            </w:r>
          </w:p>
        </w:tc>
        <w:tc>
          <w:tcPr>
            <w:tcW w:w="4768" w:type="dxa"/>
          </w:tcPr>
          <w:p w14:paraId="571CE640"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671F827F" w14:textId="77777777" w:rsidTr="005D3DEB">
        <w:trPr>
          <w:gridAfter w:val="1"/>
          <w:wAfter w:w="14" w:type="dxa"/>
        </w:trPr>
        <w:tc>
          <w:tcPr>
            <w:tcW w:w="5098" w:type="dxa"/>
          </w:tcPr>
          <w:p w14:paraId="1CACC4D5"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C   </w:t>
            </w:r>
            <w:r w:rsidRPr="002F3543">
              <w:rPr>
                <w:rFonts w:ascii="Arial" w:eastAsia="Arial" w:hAnsi="Arial" w:cs="Arial"/>
                <w:b/>
                <w:bCs/>
                <w:color w:val="000000"/>
                <w:lang w:eastAsia="en-GB"/>
              </w:rPr>
              <w:t>G</w:t>
            </w:r>
            <w:r w:rsidRPr="002F3543">
              <w:rPr>
                <w:rFonts w:ascii="Arial" w:eastAsia="Arial" w:hAnsi="Arial" w:cs="Arial"/>
                <w:b/>
                <w:bCs/>
                <w:color w:val="000000"/>
                <w:spacing w:val="1"/>
                <w:lang w:eastAsia="en-GB"/>
              </w:rPr>
              <w:t>en</w:t>
            </w:r>
            <w:r w:rsidRPr="002F3543">
              <w:rPr>
                <w:rFonts w:ascii="Arial" w:eastAsia="Arial" w:hAnsi="Arial" w:cs="Arial"/>
                <w:b/>
                <w:bCs/>
                <w:color w:val="000000"/>
                <w:spacing w:val="-1"/>
                <w:lang w:eastAsia="en-GB"/>
              </w:rPr>
              <w:t>d</w:t>
            </w:r>
            <w:r w:rsidRPr="002F3543">
              <w:rPr>
                <w:rFonts w:ascii="Arial" w:eastAsia="Arial" w:hAnsi="Arial" w:cs="Arial"/>
                <w:b/>
                <w:bCs/>
                <w:color w:val="000000"/>
                <w:spacing w:val="1"/>
                <w:lang w:eastAsia="en-GB"/>
              </w:rPr>
              <w:t>e</w:t>
            </w:r>
            <w:r w:rsidRPr="002F3543">
              <w:rPr>
                <w:rFonts w:ascii="Arial" w:eastAsia="Arial" w:hAnsi="Arial" w:cs="Arial"/>
                <w:b/>
                <w:bCs/>
                <w:color w:val="000000"/>
                <w:lang w:eastAsia="en-GB"/>
              </w:rPr>
              <w:t xml:space="preserve">r </w:t>
            </w:r>
            <w:r w:rsidRPr="002F3543">
              <w:rPr>
                <w:rFonts w:ascii="Arial" w:eastAsia="Arial" w:hAnsi="Arial" w:cs="Arial"/>
                <w:b/>
                <w:bCs/>
                <w:color w:val="000000"/>
                <w:spacing w:val="-1"/>
                <w:lang w:eastAsia="en-GB"/>
              </w:rPr>
              <w:t>r</w:t>
            </w:r>
            <w:r w:rsidRPr="002F3543">
              <w:rPr>
                <w:rFonts w:ascii="Arial" w:eastAsia="Arial" w:hAnsi="Arial" w:cs="Arial"/>
                <w:b/>
                <w:bCs/>
                <w:color w:val="000000"/>
                <w:spacing w:val="1"/>
                <w:lang w:eastAsia="en-GB"/>
              </w:rPr>
              <w:t>ea</w:t>
            </w:r>
            <w:r w:rsidRPr="002F3543">
              <w:rPr>
                <w:rFonts w:ascii="Arial" w:eastAsia="Arial" w:hAnsi="Arial" w:cs="Arial"/>
                <w:b/>
                <w:bCs/>
                <w:color w:val="000000"/>
                <w:lang w:eastAsia="en-GB"/>
              </w:rPr>
              <w:t>ssi</w:t>
            </w:r>
            <w:r w:rsidRPr="002F3543">
              <w:rPr>
                <w:rFonts w:ascii="Arial" w:eastAsia="Arial" w:hAnsi="Arial" w:cs="Arial"/>
                <w:b/>
                <w:bCs/>
                <w:color w:val="000000"/>
                <w:spacing w:val="-2"/>
                <w:lang w:eastAsia="en-GB"/>
              </w:rPr>
              <w:t>g</w:t>
            </w:r>
            <w:r w:rsidRPr="002F3543">
              <w:rPr>
                <w:rFonts w:ascii="Arial" w:eastAsia="Arial" w:hAnsi="Arial" w:cs="Arial"/>
                <w:b/>
                <w:bCs/>
                <w:color w:val="000000"/>
                <w:spacing w:val="1"/>
                <w:lang w:eastAsia="en-GB"/>
              </w:rPr>
              <w:t>n</w:t>
            </w:r>
            <w:r w:rsidRPr="002F3543">
              <w:rPr>
                <w:rFonts w:ascii="Arial" w:eastAsia="Arial" w:hAnsi="Arial" w:cs="Arial"/>
                <w:b/>
                <w:bCs/>
                <w:color w:val="000000"/>
                <w:spacing w:val="-1"/>
                <w:lang w:eastAsia="en-GB"/>
              </w:rPr>
              <w:t>me</w:t>
            </w:r>
            <w:r w:rsidRPr="002F3543">
              <w:rPr>
                <w:rFonts w:ascii="Arial" w:eastAsia="Arial" w:hAnsi="Arial" w:cs="Arial"/>
                <w:b/>
                <w:bCs/>
                <w:color w:val="000000"/>
                <w:spacing w:val="1"/>
                <w:lang w:eastAsia="en-GB"/>
              </w:rPr>
              <w:t>n</w:t>
            </w:r>
            <w:r w:rsidRPr="002F3543">
              <w:rPr>
                <w:rFonts w:ascii="Arial" w:eastAsia="Arial" w:hAnsi="Arial" w:cs="Arial"/>
                <w:b/>
                <w:bCs/>
                <w:color w:val="000000"/>
                <w:lang w:eastAsia="en-GB"/>
              </w:rPr>
              <w:t>t</w:t>
            </w:r>
          </w:p>
        </w:tc>
        <w:tc>
          <w:tcPr>
            <w:tcW w:w="4768" w:type="dxa"/>
          </w:tcPr>
          <w:p w14:paraId="2B07D913"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5E93641E" w14:textId="77777777" w:rsidTr="005D3DEB">
        <w:trPr>
          <w:gridAfter w:val="1"/>
          <w:wAfter w:w="14" w:type="dxa"/>
        </w:trPr>
        <w:tc>
          <w:tcPr>
            <w:tcW w:w="5098" w:type="dxa"/>
          </w:tcPr>
          <w:p w14:paraId="3EDE1EC0"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D   </w:t>
            </w:r>
            <w:r w:rsidRPr="002F3543">
              <w:rPr>
                <w:rFonts w:ascii="Arial" w:eastAsia="Arial" w:hAnsi="Arial" w:cs="Arial"/>
                <w:b/>
                <w:bCs/>
                <w:color w:val="000000"/>
                <w:spacing w:val="-1"/>
                <w:lang w:eastAsia="en-GB"/>
              </w:rPr>
              <w:t>M</w:t>
            </w:r>
            <w:r w:rsidRPr="002F3543">
              <w:rPr>
                <w:rFonts w:ascii="Arial" w:eastAsia="Arial" w:hAnsi="Arial" w:cs="Arial"/>
                <w:b/>
                <w:bCs/>
                <w:color w:val="000000"/>
                <w:spacing w:val="1"/>
                <w:lang w:eastAsia="en-GB"/>
              </w:rPr>
              <w:t>a</w:t>
            </w:r>
            <w:r w:rsidRPr="002F3543">
              <w:rPr>
                <w:rFonts w:ascii="Arial" w:eastAsia="Arial" w:hAnsi="Arial" w:cs="Arial"/>
                <w:b/>
                <w:bCs/>
                <w:color w:val="000000"/>
                <w:lang w:eastAsia="en-GB"/>
              </w:rPr>
              <w:t>r</w:t>
            </w:r>
            <w:r w:rsidRPr="002F3543">
              <w:rPr>
                <w:rFonts w:ascii="Arial" w:eastAsia="Arial" w:hAnsi="Arial" w:cs="Arial"/>
                <w:b/>
                <w:bCs/>
                <w:color w:val="000000"/>
                <w:spacing w:val="-1"/>
                <w:lang w:eastAsia="en-GB"/>
              </w:rPr>
              <w:t>r</w:t>
            </w:r>
            <w:r w:rsidRPr="002F3543">
              <w:rPr>
                <w:rFonts w:ascii="Arial" w:eastAsia="Arial" w:hAnsi="Arial" w:cs="Arial"/>
                <w:b/>
                <w:bCs/>
                <w:color w:val="000000"/>
                <w:lang w:eastAsia="en-GB"/>
              </w:rPr>
              <w:t>ia</w:t>
            </w:r>
            <w:r w:rsidRPr="002F3543">
              <w:rPr>
                <w:rFonts w:ascii="Arial" w:eastAsia="Arial" w:hAnsi="Arial" w:cs="Arial"/>
                <w:b/>
                <w:bCs/>
                <w:color w:val="000000"/>
                <w:spacing w:val="-1"/>
                <w:lang w:eastAsia="en-GB"/>
              </w:rPr>
              <w:t>g</w:t>
            </w:r>
            <w:r w:rsidRPr="002F3543">
              <w:rPr>
                <w:rFonts w:ascii="Arial" w:eastAsia="Arial" w:hAnsi="Arial" w:cs="Arial"/>
                <w:b/>
                <w:bCs/>
                <w:color w:val="000000"/>
                <w:lang w:eastAsia="en-GB"/>
              </w:rPr>
              <w:t>e</w:t>
            </w:r>
            <w:r w:rsidRPr="002F3543">
              <w:rPr>
                <w:rFonts w:ascii="Arial" w:eastAsia="Arial" w:hAnsi="Arial" w:cs="Arial"/>
                <w:b/>
                <w:bCs/>
                <w:color w:val="000000"/>
                <w:spacing w:val="1"/>
                <w:lang w:eastAsia="en-GB"/>
              </w:rPr>
              <w:t xml:space="preserve"> an</w:t>
            </w:r>
            <w:r w:rsidRPr="002F3543">
              <w:rPr>
                <w:rFonts w:ascii="Arial" w:eastAsia="Arial" w:hAnsi="Arial" w:cs="Arial"/>
                <w:b/>
                <w:bCs/>
                <w:color w:val="000000"/>
                <w:lang w:eastAsia="en-GB"/>
              </w:rPr>
              <w:t>d</w:t>
            </w:r>
            <w:r w:rsidRPr="002F3543">
              <w:rPr>
                <w:rFonts w:ascii="Arial" w:eastAsia="Arial" w:hAnsi="Arial" w:cs="Arial"/>
                <w:b/>
                <w:bCs/>
                <w:color w:val="000000"/>
                <w:spacing w:val="1"/>
                <w:lang w:eastAsia="en-GB"/>
              </w:rPr>
              <w:t xml:space="preserve"> </w:t>
            </w:r>
            <w:r w:rsidRPr="002F3543">
              <w:rPr>
                <w:rFonts w:ascii="Arial" w:eastAsia="Arial" w:hAnsi="Arial" w:cs="Arial"/>
                <w:b/>
                <w:bCs/>
                <w:color w:val="000000"/>
                <w:lang w:eastAsia="en-GB"/>
              </w:rPr>
              <w:t>Ci</w:t>
            </w:r>
            <w:r w:rsidRPr="002F3543">
              <w:rPr>
                <w:rFonts w:ascii="Arial" w:eastAsia="Arial" w:hAnsi="Arial" w:cs="Arial"/>
                <w:b/>
                <w:bCs/>
                <w:color w:val="000000"/>
                <w:spacing w:val="-3"/>
                <w:lang w:eastAsia="en-GB"/>
              </w:rPr>
              <w:t>v</w:t>
            </w:r>
            <w:r w:rsidRPr="002F3543">
              <w:rPr>
                <w:rFonts w:ascii="Arial" w:eastAsia="Arial" w:hAnsi="Arial" w:cs="Arial"/>
                <w:b/>
                <w:bCs/>
                <w:color w:val="000000"/>
                <w:lang w:eastAsia="en-GB"/>
              </w:rPr>
              <w:t>il</w:t>
            </w:r>
            <w:r w:rsidRPr="002F3543">
              <w:rPr>
                <w:rFonts w:ascii="Arial" w:eastAsia="Arial" w:hAnsi="Arial" w:cs="Arial"/>
                <w:b/>
                <w:bCs/>
                <w:color w:val="000000"/>
                <w:spacing w:val="-1"/>
                <w:lang w:eastAsia="en-GB"/>
              </w:rPr>
              <w:t xml:space="preserve"> </w:t>
            </w:r>
            <w:r w:rsidRPr="002F3543">
              <w:rPr>
                <w:rFonts w:ascii="Arial" w:eastAsia="Arial" w:hAnsi="Arial" w:cs="Arial"/>
                <w:b/>
                <w:bCs/>
                <w:color w:val="000000"/>
                <w:spacing w:val="1"/>
                <w:lang w:eastAsia="en-GB"/>
              </w:rPr>
              <w:t>Pa</w:t>
            </w:r>
            <w:r w:rsidRPr="002F3543">
              <w:rPr>
                <w:rFonts w:ascii="Arial" w:eastAsia="Arial" w:hAnsi="Arial" w:cs="Arial"/>
                <w:b/>
                <w:bCs/>
                <w:color w:val="000000"/>
                <w:lang w:eastAsia="en-GB"/>
              </w:rPr>
              <w:t>rtn</w:t>
            </w:r>
            <w:r w:rsidRPr="002F3543">
              <w:rPr>
                <w:rFonts w:ascii="Arial" w:eastAsia="Arial" w:hAnsi="Arial" w:cs="Arial"/>
                <w:b/>
                <w:bCs/>
                <w:color w:val="000000"/>
                <w:spacing w:val="1"/>
                <w:lang w:eastAsia="en-GB"/>
              </w:rPr>
              <w:t>e</w:t>
            </w:r>
            <w:r w:rsidRPr="002F3543">
              <w:rPr>
                <w:rFonts w:ascii="Arial" w:eastAsia="Arial" w:hAnsi="Arial" w:cs="Arial"/>
                <w:b/>
                <w:bCs/>
                <w:color w:val="000000"/>
                <w:lang w:eastAsia="en-GB"/>
              </w:rPr>
              <w:t>rship</w:t>
            </w:r>
          </w:p>
        </w:tc>
        <w:tc>
          <w:tcPr>
            <w:tcW w:w="4768" w:type="dxa"/>
          </w:tcPr>
          <w:p w14:paraId="6A4E72B4"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223B1EFE" w14:textId="77777777" w:rsidTr="005D3DEB">
        <w:trPr>
          <w:gridAfter w:val="1"/>
          <w:wAfter w:w="14" w:type="dxa"/>
        </w:trPr>
        <w:tc>
          <w:tcPr>
            <w:tcW w:w="5098" w:type="dxa"/>
          </w:tcPr>
          <w:p w14:paraId="5774AEFC"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E   </w:t>
            </w:r>
            <w:r w:rsidRPr="002F3543">
              <w:rPr>
                <w:rFonts w:ascii="Arial" w:eastAsia="Arial" w:hAnsi="Arial" w:cs="Arial"/>
                <w:b/>
                <w:bCs/>
                <w:color w:val="000000"/>
                <w:lang w:eastAsia="en-GB"/>
              </w:rPr>
              <w:t>Pre</w:t>
            </w:r>
            <w:r w:rsidRPr="002F3543">
              <w:rPr>
                <w:rFonts w:ascii="Arial" w:eastAsia="Arial" w:hAnsi="Arial" w:cs="Arial"/>
                <w:b/>
                <w:bCs/>
                <w:color w:val="000000"/>
                <w:spacing w:val="-1"/>
                <w:lang w:eastAsia="en-GB"/>
              </w:rPr>
              <w:t>g</w:t>
            </w:r>
            <w:r w:rsidRPr="002F3543">
              <w:rPr>
                <w:rFonts w:ascii="Arial" w:eastAsia="Arial" w:hAnsi="Arial" w:cs="Arial"/>
                <w:b/>
                <w:bCs/>
                <w:color w:val="000000"/>
                <w:spacing w:val="1"/>
                <w:lang w:eastAsia="en-GB"/>
              </w:rPr>
              <w:t>nan</w:t>
            </w:r>
            <w:r w:rsidRPr="002F3543">
              <w:rPr>
                <w:rFonts w:ascii="Arial" w:eastAsia="Arial" w:hAnsi="Arial" w:cs="Arial"/>
                <w:b/>
                <w:bCs/>
                <w:color w:val="000000"/>
                <w:lang w:eastAsia="en-GB"/>
              </w:rPr>
              <w:t>cy</w:t>
            </w:r>
            <w:r w:rsidRPr="002F3543">
              <w:rPr>
                <w:rFonts w:ascii="Arial" w:eastAsia="Arial" w:hAnsi="Arial" w:cs="Arial"/>
                <w:b/>
                <w:bCs/>
                <w:color w:val="000000"/>
                <w:spacing w:val="-2"/>
                <w:lang w:eastAsia="en-GB"/>
              </w:rPr>
              <w:t xml:space="preserve"> </w:t>
            </w:r>
            <w:r w:rsidRPr="002F3543">
              <w:rPr>
                <w:rFonts w:ascii="Arial" w:eastAsia="Arial" w:hAnsi="Arial" w:cs="Arial"/>
                <w:b/>
                <w:bCs/>
                <w:color w:val="000000"/>
                <w:spacing w:val="1"/>
                <w:lang w:eastAsia="en-GB"/>
              </w:rPr>
              <w:t>a</w:t>
            </w:r>
            <w:r w:rsidRPr="002F3543">
              <w:rPr>
                <w:rFonts w:ascii="Arial" w:eastAsia="Arial" w:hAnsi="Arial" w:cs="Arial"/>
                <w:b/>
                <w:bCs/>
                <w:color w:val="000000"/>
                <w:spacing w:val="-1"/>
                <w:lang w:eastAsia="en-GB"/>
              </w:rPr>
              <w:t>n</w:t>
            </w:r>
            <w:r w:rsidRPr="002F3543">
              <w:rPr>
                <w:rFonts w:ascii="Arial" w:eastAsia="Arial" w:hAnsi="Arial" w:cs="Arial"/>
                <w:b/>
                <w:bCs/>
                <w:color w:val="000000"/>
                <w:lang w:eastAsia="en-GB"/>
              </w:rPr>
              <w:t xml:space="preserve">d </w:t>
            </w:r>
            <w:r w:rsidRPr="002F3543">
              <w:rPr>
                <w:rFonts w:ascii="Arial" w:eastAsia="Arial" w:hAnsi="Arial" w:cs="Arial"/>
                <w:b/>
                <w:bCs/>
                <w:color w:val="000000"/>
                <w:spacing w:val="1"/>
                <w:lang w:eastAsia="en-GB"/>
              </w:rPr>
              <w:t>ma</w:t>
            </w:r>
            <w:r w:rsidRPr="002F3543">
              <w:rPr>
                <w:rFonts w:ascii="Arial" w:eastAsia="Arial" w:hAnsi="Arial" w:cs="Arial"/>
                <w:b/>
                <w:bCs/>
                <w:color w:val="000000"/>
                <w:spacing w:val="-2"/>
                <w:lang w:eastAsia="en-GB"/>
              </w:rPr>
              <w:t>t</w:t>
            </w:r>
            <w:r w:rsidRPr="002F3543">
              <w:rPr>
                <w:rFonts w:ascii="Arial" w:eastAsia="Arial" w:hAnsi="Arial" w:cs="Arial"/>
                <w:b/>
                <w:bCs/>
                <w:color w:val="000000"/>
                <w:spacing w:val="-1"/>
                <w:lang w:eastAsia="en-GB"/>
              </w:rPr>
              <w:t>e</w:t>
            </w:r>
            <w:r w:rsidRPr="002F3543">
              <w:rPr>
                <w:rFonts w:ascii="Arial" w:eastAsia="Arial" w:hAnsi="Arial" w:cs="Arial"/>
                <w:b/>
                <w:bCs/>
                <w:color w:val="000000"/>
                <w:lang w:eastAsia="en-GB"/>
              </w:rPr>
              <w:t>rnity</w:t>
            </w:r>
          </w:p>
        </w:tc>
        <w:tc>
          <w:tcPr>
            <w:tcW w:w="4768" w:type="dxa"/>
          </w:tcPr>
          <w:p w14:paraId="3269DC74"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64AC832B" w14:textId="77777777" w:rsidTr="005D3DEB">
        <w:trPr>
          <w:gridAfter w:val="1"/>
          <w:wAfter w:w="14" w:type="dxa"/>
        </w:trPr>
        <w:tc>
          <w:tcPr>
            <w:tcW w:w="5098" w:type="dxa"/>
          </w:tcPr>
          <w:p w14:paraId="5120A960"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F   </w:t>
            </w:r>
            <w:r w:rsidRPr="002F3543">
              <w:rPr>
                <w:rFonts w:ascii="Arial" w:eastAsia="Arial" w:hAnsi="Arial" w:cs="Arial"/>
                <w:b/>
                <w:bCs/>
                <w:color w:val="000000"/>
                <w:lang w:eastAsia="en-GB"/>
              </w:rPr>
              <w:t>Race</w:t>
            </w:r>
          </w:p>
        </w:tc>
        <w:tc>
          <w:tcPr>
            <w:tcW w:w="4768" w:type="dxa"/>
          </w:tcPr>
          <w:p w14:paraId="6D0E9D11"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2BC2CD39" w14:textId="77777777" w:rsidTr="005D3DEB">
        <w:trPr>
          <w:gridAfter w:val="1"/>
          <w:wAfter w:w="14" w:type="dxa"/>
        </w:trPr>
        <w:tc>
          <w:tcPr>
            <w:tcW w:w="5098" w:type="dxa"/>
          </w:tcPr>
          <w:p w14:paraId="4930FB56"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G   </w:t>
            </w:r>
            <w:r w:rsidRPr="002F3543">
              <w:rPr>
                <w:rFonts w:ascii="Arial" w:eastAsia="Arial" w:hAnsi="Arial" w:cs="Arial"/>
                <w:b/>
                <w:bCs/>
                <w:color w:val="000000"/>
                <w:lang w:eastAsia="en-GB"/>
              </w:rPr>
              <w:t>Reli</w:t>
            </w:r>
            <w:r w:rsidRPr="002F3543">
              <w:rPr>
                <w:rFonts w:ascii="Arial" w:eastAsia="Arial" w:hAnsi="Arial" w:cs="Arial"/>
                <w:b/>
                <w:bCs/>
                <w:color w:val="000000"/>
                <w:spacing w:val="-2"/>
                <w:lang w:eastAsia="en-GB"/>
              </w:rPr>
              <w:t>g</w:t>
            </w:r>
            <w:r w:rsidRPr="002F3543">
              <w:rPr>
                <w:rFonts w:ascii="Arial" w:eastAsia="Arial" w:hAnsi="Arial" w:cs="Arial"/>
                <w:b/>
                <w:bCs/>
                <w:color w:val="000000"/>
                <w:lang w:eastAsia="en-GB"/>
              </w:rPr>
              <w:t>ion</w:t>
            </w:r>
            <w:r w:rsidRPr="002F3543">
              <w:rPr>
                <w:rFonts w:ascii="Arial" w:eastAsia="Arial" w:hAnsi="Arial" w:cs="Arial"/>
                <w:b/>
                <w:bCs/>
                <w:color w:val="000000"/>
                <w:spacing w:val="1"/>
                <w:lang w:eastAsia="en-GB"/>
              </w:rPr>
              <w:t xml:space="preserve"> o</w:t>
            </w:r>
            <w:r w:rsidRPr="002F3543">
              <w:rPr>
                <w:rFonts w:ascii="Arial" w:eastAsia="Arial" w:hAnsi="Arial" w:cs="Arial"/>
                <w:b/>
                <w:bCs/>
                <w:color w:val="000000"/>
                <w:lang w:eastAsia="en-GB"/>
              </w:rPr>
              <w:t>r b</w:t>
            </w:r>
            <w:r w:rsidRPr="002F3543">
              <w:rPr>
                <w:rFonts w:ascii="Arial" w:eastAsia="Arial" w:hAnsi="Arial" w:cs="Arial"/>
                <w:b/>
                <w:bCs/>
                <w:color w:val="000000"/>
                <w:spacing w:val="1"/>
                <w:lang w:eastAsia="en-GB"/>
              </w:rPr>
              <w:t>e</w:t>
            </w:r>
            <w:r w:rsidRPr="002F3543">
              <w:rPr>
                <w:rFonts w:ascii="Arial" w:eastAsia="Arial" w:hAnsi="Arial" w:cs="Arial"/>
                <w:b/>
                <w:bCs/>
                <w:color w:val="000000"/>
                <w:lang w:eastAsia="en-GB"/>
              </w:rPr>
              <w:t>l</w:t>
            </w:r>
            <w:r w:rsidRPr="002F3543">
              <w:rPr>
                <w:rFonts w:ascii="Arial" w:eastAsia="Arial" w:hAnsi="Arial" w:cs="Arial"/>
                <w:b/>
                <w:bCs/>
                <w:color w:val="000000"/>
                <w:spacing w:val="-1"/>
                <w:lang w:eastAsia="en-GB"/>
              </w:rPr>
              <w:t>ie</w:t>
            </w:r>
            <w:r w:rsidRPr="002F3543">
              <w:rPr>
                <w:rFonts w:ascii="Arial" w:eastAsia="Arial" w:hAnsi="Arial" w:cs="Arial"/>
                <w:b/>
                <w:bCs/>
                <w:color w:val="000000"/>
                <w:lang w:eastAsia="en-GB"/>
              </w:rPr>
              <w:t>f</w:t>
            </w:r>
          </w:p>
        </w:tc>
        <w:tc>
          <w:tcPr>
            <w:tcW w:w="4768" w:type="dxa"/>
          </w:tcPr>
          <w:p w14:paraId="7726EF9A"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 xml:space="preserve">No impact identified  </w:t>
            </w:r>
          </w:p>
        </w:tc>
      </w:tr>
      <w:tr w:rsidR="002F3543" w:rsidRPr="002F3543" w14:paraId="3B057314" w14:textId="77777777" w:rsidTr="005D3DEB">
        <w:trPr>
          <w:gridAfter w:val="1"/>
          <w:wAfter w:w="14" w:type="dxa"/>
          <w:trHeight w:val="303"/>
        </w:trPr>
        <w:tc>
          <w:tcPr>
            <w:tcW w:w="5098" w:type="dxa"/>
          </w:tcPr>
          <w:p w14:paraId="6B47DB4C"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H   </w:t>
            </w:r>
            <w:r w:rsidRPr="002F3543">
              <w:rPr>
                <w:rFonts w:ascii="Arial" w:eastAsia="Arial" w:hAnsi="Arial" w:cs="Arial"/>
                <w:b/>
                <w:bCs/>
                <w:color w:val="000000"/>
                <w:lang w:eastAsia="en-GB"/>
              </w:rPr>
              <w:t>S</w:t>
            </w:r>
            <w:r w:rsidRPr="002F3543">
              <w:rPr>
                <w:rFonts w:ascii="Arial" w:eastAsia="Arial" w:hAnsi="Arial" w:cs="Arial"/>
                <w:b/>
                <w:bCs/>
                <w:color w:val="000000"/>
                <w:spacing w:val="1"/>
                <w:lang w:eastAsia="en-GB"/>
              </w:rPr>
              <w:t>e</w:t>
            </w:r>
            <w:r w:rsidRPr="002F3543">
              <w:rPr>
                <w:rFonts w:ascii="Arial" w:eastAsia="Arial" w:hAnsi="Arial" w:cs="Arial"/>
                <w:b/>
                <w:bCs/>
                <w:color w:val="000000"/>
                <w:lang w:eastAsia="en-GB"/>
              </w:rPr>
              <w:t>x</w:t>
            </w:r>
          </w:p>
        </w:tc>
        <w:tc>
          <w:tcPr>
            <w:tcW w:w="4768" w:type="dxa"/>
          </w:tcPr>
          <w:p w14:paraId="3EB4D969" w14:textId="77777777" w:rsidR="002F3543" w:rsidRPr="002F3543" w:rsidRDefault="002F3543" w:rsidP="002F3543">
            <w:pPr>
              <w:spacing w:after="0" w:line="240" w:lineRule="auto"/>
              <w:ind w:left="330" w:right="264" w:hanging="10"/>
              <w:rPr>
                <w:rFonts w:ascii="Arial" w:eastAsia="Arial" w:hAnsi="Arial" w:cs="Arial"/>
                <w:b/>
                <w:bCs/>
                <w:color w:val="000000"/>
                <w:lang w:eastAsia="en-GB"/>
              </w:rPr>
            </w:pPr>
            <w:r w:rsidRPr="002F3543">
              <w:rPr>
                <w:rFonts w:ascii="Arial" w:eastAsia="Arial" w:hAnsi="Arial" w:cs="Arial"/>
                <w:color w:val="000000"/>
                <w:lang w:eastAsia="en-GB"/>
              </w:rPr>
              <w:t xml:space="preserve">No impact identified </w:t>
            </w:r>
            <w:r w:rsidRPr="002F3543">
              <w:rPr>
                <w:rFonts w:ascii="Arial" w:eastAsia="Arial" w:hAnsi="Arial" w:cs="Arial"/>
                <w:b/>
                <w:bCs/>
                <w:color w:val="000000"/>
                <w:lang w:eastAsia="en-GB"/>
              </w:rPr>
              <w:t xml:space="preserve"> </w:t>
            </w:r>
          </w:p>
        </w:tc>
      </w:tr>
      <w:tr w:rsidR="002F3543" w:rsidRPr="002F3543" w14:paraId="1AC3086C" w14:textId="77777777" w:rsidTr="005D3DEB">
        <w:trPr>
          <w:gridAfter w:val="1"/>
          <w:wAfter w:w="14" w:type="dxa"/>
        </w:trPr>
        <w:tc>
          <w:tcPr>
            <w:tcW w:w="5098" w:type="dxa"/>
          </w:tcPr>
          <w:p w14:paraId="5B1C8940"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lang w:eastAsia="en-GB"/>
              </w:rPr>
              <w:t xml:space="preserve">I   </w:t>
            </w:r>
            <w:r w:rsidRPr="002F3543">
              <w:rPr>
                <w:rFonts w:ascii="Arial" w:eastAsia="Arial" w:hAnsi="Arial" w:cs="Arial"/>
                <w:b/>
                <w:bCs/>
                <w:color w:val="000000"/>
                <w:lang w:eastAsia="en-GB"/>
              </w:rPr>
              <w:t>S</w:t>
            </w:r>
            <w:r w:rsidRPr="002F3543">
              <w:rPr>
                <w:rFonts w:ascii="Arial" w:eastAsia="Arial" w:hAnsi="Arial" w:cs="Arial"/>
                <w:b/>
                <w:bCs/>
                <w:color w:val="000000"/>
                <w:spacing w:val="1"/>
                <w:lang w:eastAsia="en-GB"/>
              </w:rPr>
              <w:t>e</w:t>
            </w:r>
            <w:r w:rsidRPr="002F3543">
              <w:rPr>
                <w:rFonts w:ascii="Arial" w:eastAsia="Arial" w:hAnsi="Arial" w:cs="Arial"/>
                <w:b/>
                <w:bCs/>
                <w:color w:val="000000"/>
                <w:spacing w:val="-2"/>
                <w:lang w:eastAsia="en-GB"/>
              </w:rPr>
              <w:t>x</w:t>
            </w:r>
            <w:r w:rsidRPr="002F3543">
              <w:rPr>
                <w:rFonts w:ascii="Arial" w:eastAsia="Arial" w:hAnsi="Arial" w:cs="Arial"/>
                <w:b/>
                <w:bCs/>
                <w:color w:val="000000"/>
                <w:spacing w:val="1"/>
                <w:lang w:eastAsia="en-GB"/>
              </w:rPr>
              <w:t>ua</w:t>
            </w:r>
            <w:r w:rsidRPr="002F3543">
              <w:rPr>
                <w:rFonts w:ascii="Arial" w:eastAsia="Arial" w:hAnsi="Arial" w:cs="Arial"/>
                <w:b/>
                <w:bCs/>
                <w:color w:val="000000"/>
                <w:lang w:eastAsia="en-GB"/>
              </w:rPr>
              <w:t xml:space="preserve">l </w:t>
            </w:r>
            <w:r w:rsidRPr="002F3543">
              <w:rPr>
                <w:rFonts w:ascii="Arial" w:eastAsia="Arial" w:hAnsi="Arial" w:cs="Arial"/>
                <w:b/>
                <w:bCs/>
                <w:color w:val="000000"/>
                <w:spacing w:val="1"/>
                <w:lang w:eastAsia="en-GB"/>
              </w:rPr>
              <w:t>o</w:t>
            </w:r>
            <w:r w:rsidRPr="002F3543">
              <w:rPr>
                <w:rFonts w:ascii="Arial" w:eastAsia="Arial" w:hAnsi="Arial" w:cs="Arial"/>
                <w:b/>
                <w:bCs/>
                <w:color w:val="000000"/>
                <w:lang w:eastAsia="en-GB"/>
              </w:rPr>
              <w:t>r</w:t>
            </w:r>
            <w:r w:rsidRPr="002F3543">
              <w:rPr>
                <w:rFonts w:ascii="Arial" w:eastAsia="Arial" w:hAnsi="Arial" w:cs="Arial"/>
                <w:b/>
                <w:bCs/>
                <w:color w:val="000000"/>
                <w:spacing w:val="-1"/>
                <w:lang w:eastAsia="en-GB"/>
              </w:rPr>
              <w:t>i</w:t>
            </w:r>
            <w:r w:rsidRPr="002F3543">
              <w:rPr>
                <w:rFonts w:ascii="Arial" w:eastAsia="Arial" w:hAnsi="Arial" w:cs="Arial"/>
                <w:b/>
                <w:bCs/>
                <w:color w:val="000000"/>
                <w:spacing w:val="1"/>
                <w:lang w:eastAsia="en-GB"/>
              </w:rPr>
              <w:t>e</w:t>
            </w:r>
            <w:r w:rsidRPr="002F3543">
              <w:rPr>
                <w:rFonts w:ascii="Arial" w:eastAsia="Arial" w:hAnsi="Arial" w:cs="Arial"/>
                <w:b/>
                <w:bCs/>
                <w:color w:val="000000"/>
                <w:spacing w:val="-1"/>
                <w:lang w:eastAsia="en-GB"/>
              </w:rPr>
              <w:t>n</w:t>
            </w:r>
            <w:r w:rsidRPr="002F3543">
              <w:rPr>
                <w:rFonts w:ascii="Arial" w:eastAsia="Arial" w:hAnsi="Arial" w:cs="Arial"/>
                <w:b/>
                <w:bCs/>
                <w:color w:val="000000"/>
                <w:lang w:eastAsia="en-GB"/>
              </w:rPr>
              <w:t>t</w:t>
            </w:r>
            <w:r w:rsidRPr="002F3543">
              <w:rPr>
                <w:rFonts w:ascii="Arial" w:eastAsia="Arial" w:hAnsi="Arial" w:cs="Arial"/>
                <w:b/>
                <w:bCs/>
                <w:color w:val="000000"/>
                <w:spacing w:val="1"/>
                <w:lang w:eastAsia="en-GB"/>
              </w:rPr>
              <w:t>a</w:t>
            </w:r>
            <w:r w:rsidRPr="002F3543">
              <w:rPr>
                <w:rFonts w:ascii="Arial" w:eastAsia="Arial" w:hAnsi="Arial" w:cs="Arial"/>
                <w:b/>
                <w:bCs/>
                <w:color w:val="000000"/>
                <w:lang w:eastAsia="en-GB"/>
              </w:rPr>
              <w:t>ti</w:t>
            </w:r>
            <w:r w:rsidRPr="002F3543">
              <w:rPr>
                <w:rFonts w:ascii="Arial" w:eastAsia="Arial" w:hAnsi="Arial" w:cs="Arial"/>
                <w:b/>
                <w:bCs/>
                <w:color w:val="000000"/>
                <w:spacing w:val="-1"/>
                <w:lang w:eastAsia="en-GB"/>
              </w:rPr>
              <w:t>o</w:t>
            </w:r>
            <w:r w:rsidRPr="002F3543">
              <w:rPr>
                <w:rFonts w:ascii="Arial" w:eastAsia="Arial" w:hAnsi="Arial" w:cs="Arial"/>
                <w:b/>
                <w:bCs/>
                <w:color w:val="000000"/>
                <w:lang w:eastAsia="en-GB"/>
              </w:rPr>
              <w:t>n</w:t>
            </w:r>
          </w:p>
        </w:tc>
        <w:tc>
          <w:tcPr>
            <w:tcW w:w="4768" w:type="dxa"/>
          </w:tcPr>
          <w:p w14:paraId="70CA44EC"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r w:rsidR="002F3543" w:rsidRPr="002F3543" w14:paraId="27F44B8A" w14:textId="77777777" w:rsidTr="005D3DEB">
        <w:trPr>
          <w:gridAfter w:val="1"/>
          <w:wAfter w:w="14" w:type="dxa"/>
          <w:trHeight w:val="427"/>
        </w:trPr>
        <w:tc>
          <w:tcPr>
            <w:tcW w:w="5098" w:type="dxa"/>
          </w:tcPr>
          <w:p w14:paraId="4726E649" w14:textId="77777777" w:rsidR="002F3543" w:rsidRPr="002F3543" w:rsidRDefault="002F3543" w:rsidP="002F3543">
            <w:pPr>
              <w:spacing w:after="0" w:line="240" w:lineRule="auto"/>
              <w:ind w:left="330" w:right="264" w:hanging="166"/>
              <w:rPr>
                <w:rFonts w:ascii="Arial" w:eastAsia="Arial" w:hAnsi="Arial" w:cs="Arial"/>
                <w:b/>
                <w:bCs/>
                <w:color w:val="000000"/>
                <w:lang w:eastAsia="en-GB"/>
              </w:rPr>
            </w:pPr>
            <w:r w:rsidRPr="002F3543">
              <w:rPr>
                <w:rFonts w:ascii="Arial" w:eastAsia="Arial" w:hAnsi="Arial" w:cs="Arial"/>
                <w:b/>
                <w:bCs/>
                <w:color w:val="0070C0"/>
                <w:position w:val="-1"/>
                <w:lang w:eastAsia="en-GB"/>
              </w:rPr>
              <w:t xml:space="preserve">J   </w:t>
            </w:r>
            <w:r w:rsidRPr="002F3543">
              <w:rPr>
                <w:rFonts w:ascii="Arial" w:eastAsia="Arial" w:hAnsi="Arial" w:cs="Arial"/>
                <w:b/>
                <w:bCs/>
                <w:color w:val="000000"/>
                <w:position w:val="-1"/>
                <w:lang w:eastAsia="en-GB"/>
              </w:rPr>
              <w:t>O</w:t>
            </w:r>
            <w:r w:rsidRPr="002F3543">
              <w:rPr>
                <w:rFonts w:ascii="Arial" w:eastAsia="Arial" w:hAnsi="Arial" w:cs="Arial"/>
                <w:b/>
                <w:bCs/>
                <w:color w:val="000000"/>
                <w:spacing w:val="1"/>
                <w:position w:val="-1"/>
                <w:lang w:eastAsia="en-GB"/>
              </w:rPr>
              <w:t>t</w:t>
            </w:r>
            <w:r w:rsidRPr="002F3543">
              <w:rPr>
                <w:rFonts w:ascii="Arial" w:eastAsia="Arial" w:hAnsi="Arial" w:cs="Arial"/>
                <w:b/>
                <w:bCs/>
                <w:color w:val="000000"/>
                <w:spacing w:val="-1"/>
                <w:position w:val="-1"/>
                <w:lang w:eastAsia="en-GB"/>
              </w:rPr>
              <w:t>h</w:t>
            </w:r>
            <w:r w:rsidRPr="002F3543">
              <w:rPr>
                <w:rFonts w:ascii="Arial" w:eastAsia="Arial" w:hAnsi="Arial" w:cs="Arial"/>
                <w:b/>
                <w:bCs/>
                <w:color w:val="000000"/>
                <w:spacing w:val="1"/>
                <w:position w:val="-1"/>
                <w:lang w:eastAsia="en-GB"/>
              </w:rPr>
              <w:t>e</w:t>
            </w:r>
            <w:r w:rsidRPr="002F3543">
              <w:rPr>
                <w:rFonts w:ascii="Arial" w:eastAsia="Arial" w:hAnsi="Arial" w:cs="Arial"/>
                <w:b/>
                <w:bCs/>
                <w:color w:val="000000"/>
                <w:position w:val="-1"/>
                <w:lang w:eastAsia="en-GB"/>
              </w:rPr>
              <w:t>r issu</w:t>
            </w:r>
            <w:r w:rsidRPr="002F3543">
              <w:rPr>
                <w:rFonts w:ascii="Arial" w:eastAsia="Arial" w:hAnsi="Arial" w:cs="Arial"/>
                <w:b/>
                <w:bCs/>
                <w:color w:val="000000"/>
                <w:spacing w:val="1"/>
                <w:position w:val="-1"/>
                <w:lang w:eastAsia="en-GB"/>
              </w:rPr>
              <w:t>e</w:t>
            </w:r>
            <w:r w:rsidRPr="002F3543">
              <w:rPr>
                <w:rFonts w:ascii="Arial" w:eastAsia="Arial" w:hAnsi="Arial" w:cs="Arial"/>
                <w:b/>
                <w:bCs/>
                <w:color w:val="000000"/>
                <w:position w:val="-1"/>
                <w:lang w:eastAsia="en-GB"/>
              </w:rPr>
              <w:t>s</w:t>
            </w:r>
          </w:p>
        </w:tc>
        <w:tc>
          <w:tcPr>
            <w:tcW w:w="4768" w:type="dxa"/>
          </w:tcPr>
          <w:p w14:paraId="3A5D4A33" w14:textId="77777777" w:rsidR="002F3543" w:rsidRPr="002F3543" w:rsidRDefault="002F3543" w:rsidP="002F3543">
            <w:pPr>
              <w:spacing w:after="0" w:line="240" w:lineRule="auto"/>
              <w:ind w:left="330" w:right="264" w:hanging="10"/>
              <w:rPr>
                <w:rFonts w:ascii="Arial" w:eastAsia="Arial" w:hAnsi="Arial" w:cs="Arial"/>
                <w:color w:val="000000"/>
                <w:lang w:eastAsia="en-GB"/>
              </w:rPr>
            </w:pPr>
            <w:r w:rsidRPr="002F3543">
              <w:rPr>
                <w:rFonts w:ascii="Arial" w:eastAsia="Arial" w:hAnsi="Arial" w:cs="Arial"/>
                <w:color w:val="000000"/>
                <w:lang w:eastAsia="en-GB"/>
              </w:rPr>
              <w:t>No impact identified</w:t>
            </w:r>
          </w:p>
        </w:tc>
      </w:tr>
    </w:tbl>
    <w:p w14:paraId="6202ABC5"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88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098"/>
        <w:gridCol w:w="4768"/>
        <w:gridCol w:w="14"/>
      </w:tblGrid>
      <w:tr w:rsidR="002F3543" w:rsidRPr="002F3543" w14:paraId="49D77511" w14:textId="77777777" w:rsidTr="005D3DEB">
        <w:tc>
          <w:tcPr>
            <w:tcW w:w="9880" w:type="dxa"/>
            <w:gridSpan w:val="3"/>
            <w:shd w:val="clear" w:color="auto" w:fill="8EAADB" w:themeFill="accent5" w:themeFillTint="99"/>
          </w:tcPr>
          <w:p w14:paraId="1B849F14"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3: If you have answered, “Yes”, to any of the protected characteristic boxes in Step 2, a full impact assessment is required</w:t>
            </w:r>
          </w:p>
        </w:tc>
      </w:tr>
      <w:tr w:rsidR="002F3543" w:rsidRPr="002F3543" w14:paraId="44B34E7E" w14:textId="77777777" w:rsidTr="005D3DEB">
        <w:trPr>
          <w:gridAfter w:val="1"/>
          <w:wAfter w:w="14" w:type="dxa"/>
          <w:trHeight w:val="1151"/>
        </w:trPr>
        <w:tc>
          <w:tcPr>
            <w:tcW w:w="5098" w:type="dxa"/>
          </w:tcPr>
          <w:p w14:paraId="69B2ECDB" w14:textId="77777777" w:rsidR="002F3543" w:rsidRPr="002F3543" w:rsidRDefault="002F3543" w:rsidP="002F3543">
            <w:pPr>
              <w:tabs>
                <w:tab w:val="left" w:pos="1189"/>
              </w:tabs>
              <w:spacing w:before="120"/>
              <w:rPr>
                <w:rFonts w:ascii="Arial" w:hAnsi="Arial" w:cs="Arial"/>
                <w:b/>
                <w:bCs/>
                <w:color w:val="000000"/>
              </w:rPr>
            </w:pPr>
            <w:r w:rsidRPr="002F3543">
              <w:rPr>
                <w:rFonts w:ascii="Arial" w:hAnsi="Arial" w:cs="Arial"/>
                <w:b/>
                <w:bCs/>
                <w:color w:val="000000"/>
              </w:rPr>
              <w:t>Are any of the protected characteristic boxes in Step 2 marked “Yes”?</w:t>
            </w:r>
          </w:p>
        </w:tc>
        <w:tc>
          <w:tcPr>
            <w:tcW w:w="4768" w:type="dxa"/>
          </w:tcPr>
          <w:p w14:paraId="10358C0A" w14:textId="77777777" w:rsidR="002F3543" w:rsidRPr="002F3543" w:rsidRDefault="002F3543" w:rsidP="002F3543">
            <w:pPr>
              <w:tabs>
                <w:tab w:val="left" w:pos="1189"/>
              </w:tabs>
              <w:spacing w:before="120"/>
              <w:rPr>
                <w:rFonts w:ascii="Arial" w:eastAsia="Calibri" w:hAnsi="Arial" w:cs="Arial"/>
                <w:color w:val="000000"/>
              </w:rPr>
            </w:pPr>
            <w:r w:rsidRPr="002F3543">
              <w:rPr>
                <w:rFonts w:ascii="Arial" w:eastAsia="Calibri" w:hAnsi="Arial" w:cs="Arial"/>
                <w:color w:val="000000" w:themeColor="text1"/>
              </w:rPr>
              <w:t>No</w:t>
            </w:r>
          </w:p>
          <w:p w14:paraId="714A267C" w14:textId="77777777" w:rsidR="002F3543" w:rsidRPr="002F3543" w:rsidRDefault="002F3543" w:rsidP="002F3543">
            <w:pPr>
              <w:tabs>
                <w:tab w:val="left" w:pos="1189"/>
              </w:tabs>
              <w:spacing w:before="120"/>
              <w:rPr>
                <w:rFonts w:ascii="Arial" w:eastAsia="Calibri" w:hAnsi="Arial" w:cs="Arial"/>
                <w:color w:val="000000"/>
              </w:rPr>
            </w:pPr>
          </w:p>
        </w:tc>
      </w:tr>
    </w:tbl>
    <w:p w14:paraId="2DD723E5" w14:textId="77777777" w:rsidR="002F3543" w:rsidRPr="002F3543" w:rsidRDefault="002F3543" w:rsidP="002F3543">
      <w:pPr>
        <w:widowControl w:val="0"/>
        <w:autoSpaceDE w:val="0"/>
        <w:autoSpaceDN w:val="0"/>
        <w:adjustRightInd w:val="0"/>
        <w:spacing w:after="0" w:line="240" w:lineRule="auto"/>
        <w:rPr>
          <w:rFonts w:ascii="Arial" w:eastAsia="Times New Roman" w:hAnsi="Arial" w:cs="Arial"/>
          <w:color w:val="000000"/>
          <w:lang w:eastAsia="en-GB"/>
        </w:rPr>
      </w:pPr>
    </w:p>
    <w:tbl>
      <w:tblPr>
        <w:tblW w:w="985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856"/>
      </w:tblGrid>
      <w:tr w:rsidR="002F3543" w:rsidRPr="002F3543" w14:paraId="6BF23776" w14:textId="77777777" w:rsidTr="005D3DEB">
        <w:trPr>
          <w:trHeight w:val="1266"/>
        </w:trPr>
        <w:tc>
          <w:tcPr>
            <w:tcW w:w="9856" w:type="dxa"/>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3188E627"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4: Examination of available information (sources can include but are not restricted to – ESR data; MI relating to Recruitment /Employee Relations/Attrition; Industry best practice; legal overview; research articles; matters arising from judgements tested during consultation; consider four-fifths rule to assess difference).</w:t>
            </w:r>
          </w:p>
        </w:tc>
      </w:tr>
      <w:tr w:rsidR="002F3543" w:rsidRPr="002F3543" w14:paraId="206D20E9" w14:textId="77777777" w:rsidTr="005D3DEB">
        <w:trPr>
          <w:trHeight w:val="603"/>
        </w:trPr>
        <w:tc>
          <w:tcPr>
            <w:tcW w:w="9856" w:type="dxa"/>
          </w:tcPr>
          <w:p w14:paraId="4646AD24" w14:textId="77777777" w:rsidR="002F3543" w:rsidRPr="002F3543" w:rsidRDefault="002F3543" w:rsidP="002F3543">
            <w:pPr>
              <w:spacing w:before="120"/>
              <w:rPr>
                <w:rFonts w:ascii="Arial" w:hAnsi="Arial" w:cs="Arial"/>
                <w:color w:val="000000"/>
              </w:rPr>
            </w:pPr>
            <w:r w:rsidRPr="002F3543">
              <w:rPr>
                <w:rFonts w:ascii="Arial" w:hAnsi="Arial" w:cs="Arial"/>
                <w:color w:val="000000" w:themeColor="text1"/>
              </w:rPr>
              <w:t>N/A</w:t>
            </w:r>
          </w:p>
        </w:tc>
      </w:tr>
    </w:tbl>
    <w:p w14:paraId="15945487"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85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464"/>
        <w:gridCol w:w="2464"/>
        <w:gridCol w:w="2464"/>
        <w:gridCol w:w="2464"/>
      </w:tblGrid>
      <w:tr w:rsidR="002F3543" w:rsidRPr="002F3543" w14:paraId="7974E385" w14:textId="77777777" w:rsidTr="005D3DEB">
        <w:trPr>
          <w:trHeight w:val="359"/>
        </w:trPr>
        <w:tc>
          <w:tcPr>
            <w:tcW w:w="9856" w:type="dxa"/>
            <w:gridSpan w:val="4"/>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767B7643"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5: Full Impact Assessment Process</w:t>
            </w:r>
          </w:p>
        </w:tc>
      </w:tr>
      <w:tr w:rsidR="002F3543" w:rsidRPr="002F3543" w14:paraId="5C950A69" w14:textId="77777777" w:rsidTr="005D3DEB">
        <w:trPr>
          <w:trHeight w:val="359"/>
        </w:trPr>
        <w:tc>
          <w:tcPr>
            <w:tcW w:w="9856" w:type="dxa"/>
            <w:gridSpan w:val="4"/>
          </w:tcPr>
          <w:p w14:paraId="144956D6"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5a: Consultation Log</w:t>
            </w:r>
          </w:p>
        </w:tc>
      </w:tr>
      <w:tr w:rsidR="002F3543" w:rsidRPr="002F3543" w14:paraId="63642158" w14:textId="77777777" w:rsidTr="005D3DEB">
        <w:trPr>
          <w:trHeight w:val="541"/>
        </w:trPr>
        <w:tc>
          <w:tcPr>
            <w:tcW w:w="9856" w:type="dxa"/>
            <w:gridSpan w:val="4"/>
          </w:tcPr>
          <w:p w14:paraId="5CBD4099" w14:textId="77777777" w:rsidR="002F3543" w:rsidRPr="002F3543" w:rsidRDefault="002F3543" w:rsidP="002F3543">
            <w:pPr>
              <w:spacing w:before="120"/>
              <w:rPr>
                <w:rFonts w:ascii="Arial" w:hAnsi="Arial" w:cs="Arial"/>
                <w:color w:val="000000"/>
              </w:rPr>
            </w:pPr>
            <w:r w:rsidRPr="002F3543">
              <w:rPr>
                <w:rFonts w:ascii="Arial" w:hAnsi="Arial" w:cs="Arial"/>
                <w:b/>
                <w:bCs/>
                <w:color w:val="000000" w:themeColor="text1"/>
              </w:rPr>
              <w:t xml:space="preserve">Where are the consultation records stored? Records are held by IFR </w:t>
            </w:r>
          </w:p>
        </w:tc>
      </w:tr>
      <w:tr w:rsidR="002F3543" w:rsidRPr="002F3543" w14:paraId="2808919F" w14:textId="77777777" w:rsidTr="005D3DEB">
        <w:trPr>
          <w:trHeight w:val="608"/>
        </w:trPr>
        <w:tc>
          <w:tcPr>
            <w:tcW w:w="2464" w:type="dxa"/>
          </w:tcPr>
          <w:p w14:paraId="13601F2A"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5a: Consultation Log</w:t>
            </w:r>
          </w:p>
        </w:tc>
        <w:tc>
          <w:tcPr>
            <w:tcW w:w="2464" w:type="dxa"/>
          </w:tcPr>
          <w:p w14:paraId="69983AD7" w14:textId="77777777" w:rsidR="002F3543" w:rsidRPr="002F3543" w:rsidRDefault="002F3543" w:rsidP="002F3543">
            <w:pPr>
              <w:spacing w:before="120"/>
              <w:rPr>
                <w:rFonts w:ascii="Arial" w:hAnsi="Arial" w:cs="Arial"/>
                <w:color w:val="000000"/>
              </w:rPr>
            </w:pPr>
            <w:r w:rsidRPr="002F3543">
              <w:rPr>
                <w:rFonts w:ascii="Arial" w:hAnsi="Arial" w:cs="Arial"/>
                <w:color w:val="000000"/>
              </w:rPr>
              <w:t>Step 5a: Consultation Log</w:t>
            </w:r>
          </w:p>
        </w:tc>
        <w:tc>
          <w:tcPr>
            <w:tcW w:w="2464" w:type="dxa"/>
          </w:tcPr>
          <w:p w14:paraId="101626DF" w14:textId="77777777" w:rsidR="002F3543" w:rsidRPr="002F3543" w:rsidRDefault="002F3543" w:rsidP="002F3543">
            <w:pPr>
              <w:spacing w:before="120"/>
              <w:rPr>
                <w:rFonts w:ascii="Arial" w:hAnsi="Arial" w:cs="Arial"/>
                <w:color w:val="000000"/>
              </w:rPr>
            </w:pPr>
            <w:r w:rsidRPr="002F3543">
              <w:rPr>
                <w:rFonts w:ascii="Arial" w:hAnsi="Arial" w:cs="Arial"/>
                <w:color w:val="000000"/>
              </w:rPr>
              <w:t>Step 5a: Consultation Log</w:t>
            </w:r>
          </w:p>
        </w:tc>
        <w:tc>
          <w:tcPr>
            <w:tcW w:w="2464" w:type="dxa"/>
          </w:tcPr>
          <w:p w14:paraId="3CDDE78B" w14:textId="77777777" w:rsidR="002F3543" w:rsidRPr="002F3543" w:rsidRDefault="002F3543" w:rsidP="002F3543">
            <w:pPr>
              <w:spacing w:before="120"/>
              <w:rPr>
                <w:rFonts w:ascii="Arial" w:hAnsi="Arial" w:cs="Arial"/>
                <w:color w:val="000000"/>
              </w:rPr>
            </w:pPr>
            <w:r w:rsidRPr="002F3543">
              <w:rPr>
                <w:rFonts w:ascii="Arial" w:hAnsi="Arial" w:cs="Arial"/>
                <w:color w:val="000000"/>
              </w:rPr>
              <w:t>Step 5a: Consultation Log</w:t>
            </w:r>
          </w:p>
        </w:tc>
      </w:tr>
      <w:tr w:rsidR="002F3543" w:rsidRPr="002F3543" w14:paraId="07C8FA32" w14:textId="77777777" w:rsidTr="005D3DEB">
        <w:trPr>
          <w:trHeight w:val="373"/>
        </w:trPr>
        <w:tc>
          <w:tcPr>
            <w:tcW w:w="2464" w:type="dxa"/>
          </w:tcPr>
          <w:p w14:paraId="6BC7373B"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themeColor="text1"/>
              </w:rPr>
              <w:t>NS ICB local systems</w:t>
            </w:r>
          </w:p>
        </w:tc>
        <w:tc>
          <w:tcPr>
            <w:tcW w:w="2464" w:type="dxa"/>
          </w:tcPr>
          <w:p w14:paraId="549ED4A8" w14:textId="77777777" w:rsidR="002F3543" w:rsidRPr="002F3543" w:rsidRDefault="002F3543" w:rsidP="002F3543">
            <w:pPr>
              <w:spacing w:before="120"/>
              <w:rPr>
                <w:rFonts w:ascii="Arial" w:hAnsi="Arial" w:cs="Arial"/>
                <w:color w:val="000000"/>
              </w:rPr>
            </w:pPr>
          </w:p>
        </w:tc>
        <w:tc>
          <w:tcPr>
            <w:tcW w:w="2464" w:type="dxa"/>
          </w:tcPr>
          <w:p w14:paraId="6C51258B" w14:textId="77777777" w:rsidR="002F3543" w:rsidRPr="002F3543" w:rsidRDefault="002F3543" w:rsidP="002F3543">
            <w:pPr>
              <w:spacing w:before="120"/>
              <w:rPr>
                <w:rFonts w:ascii="Arial" w:hAnsi="Arial" w:cs="Arial"/>
                <w:color w:val="000000"/>
              </w:rPr>
            </w:pPr>
          </w:p>
        </w:tc>
        <w:tc>
          <w:tcPr>
            <w:tcW w:w="2464" w:type="dxa"/>
          </w:tcPr>
          <w:p w14:paraId="001A30A6" w14:textId="77777777" w:rsidR="002F3543" w:rsidRPr="002F3543" w:rsidRDefault="002F3543" w:rsidP="002F3543">
            <w:pPr>
              <w:spacing w:before="120"/>
              <w:rPr>
                <w:rFonts w:ascii="Arial" w:hAnsi="Arial" w:cs="Arial"/>
                <w:color w:val="000000"/>
              </w:rPr>
            </w:pPr>
          </w:p>
        </w:tc>
      </w:tr>
    </w:tbl>
    <w:p w14:paraId="4432F1E2" w14:textId="77777777" w:rsidR="002F3543" w:rsidRPr="002F3543" w:rsidRDefault="002F3543" w:rsidP="002F3543"/>
    <w:p w14:paraId="71764946"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87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973"/>
        <w:gridCol w:w="1973"/>
        <w:gridCol w:w="1973"/>
        <w:gridCol w:w="1973"/>
        <w:gridCol w:w="1979"/>
      </w:tblGrid>
      <w:tr w:rsidR="002F3543" w:rsidRPr="002F3543" w14:paraId="4F8FB791" w14:textId="77777777" w:rsidTr="005D3DEB">
        <w:trPr>
          <w:trHeight w:val="374"/>
        </w:trPr>
        <w:tc>
          <w:tcPr>
            <w:tcW w:w="9871" w:type="dxa"/>
            <w:gridSpan w:val="5"/>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61E5FFB5"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lastRenderedPageBreak/>
              <w:t>Step 5b: EIA Action Plan: Workforce Impacts (internal)</w:t>
            </w:r>
          </w:p>
        </w:tc>
      </w:tr>
      <w:tr w:rsidR="002F3543" w:rsidRPr="002F3543" w14:paraId="303DEA91" w14:textId="77777777" w:rsidTr="005D3DEB">
        <w:trPr>
          <w:trHeight w:val="911"/>
        </w:trPr>
        <w:tc>
          <w:tcPr>
            <w:tcW w:w="3946" w:type="dxa"/>
            <w:gridSpan w:val="2"/>
            <w:shd w:val="clear" w:color="auto" w:fill="DBE5F1"/>
          </w:tcPr>
          <w:p w14:paraId="57821655"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Potential issues or impacts</w:t>
            </w:r>
          </w:p>
          <w:p w14:paraId="349FA0DB" w14:textId="77777777" w:rsidR="002F3543" w:rsidRPr="002F3543" w:rsidRDefault="002F3543" w:rsidP="002F3543">
            <w:pPr>
              <w:spacing w:before="120"/>
              <w:rPr>
                <w:rFonts w:ascii="Arial" w:hAnsi="Arial" w:cs="Arial"/>
                <w:color w:val="000000"/>
              </w:rPr>
            </w:pPr>
            <w:r w:rsidRPr="002F3543">
              <w:rPr>
                <w:rFonts w:ascii="Arial" w:hAnsi="Arial" w:cs="Arial"/>
                <w:b/>
                <w:bCs/>
                <w:color w:val="000000"/>
              </w:rPr>
              <w:t>(positive and negative)</w:t>
            </w:r>
          </w:p>
        </w:tc>
        <w:tc>
          <w:tcPr>
            <w:tcW w:w="1973" w:type="dxa"/>
            <w:shd w:val="clear" w:color="auto" w:fill="DBE5F1"/>
          </w:tcPr>
          <w:p w14:paraId="6AEAD390" w14:textId="77777777" w:rsidR="002F3543" w:rsidRPr="002F3543" w:rsidRDefault="002F3543" w:rsidP="002F3543">
            <w:pPr>
              <w:spacing w:before="120"/>
              <w:rPr>
                <w:rFonts w:ascii="Arial" w:hAnsi="Arial" w:cs="Arial"/>
                <w:color w:val="000000"/>
              </w:rPr>
            </w:pPr>
          </w:p>
        </w:tc>
        <w:tc>
          <w:tcPr>
            <w:tcW w:w="1973" w:type="dxa"/>
            <w:shd w:val="clear" w:color="auto" w:fill="DBE5F1"/>
          </w:tcPr>
          <w:p w14:paraId="4DC32BA1" w14:textId="77777777" w:rsidR="002F3543" w:rsidRPr="002F3543" w:rsidRDefault="002F3543" w:rsidP="002F3543">
            <w:pPr>
              <w:spacing w:before="120"/>
              <w:rPr>
                <w:rFonts w:ascii="Arial" w:hAnsi="Arial" w:cs="Arial"/>
                <w:color w:val="000000"/>
              </w:rPr>
            </w:pPr>
          </w:p>
        </w:tc>
        <w:tc>
          <w:tcPr>
            <w:tcW w:w="1979" w:type="dxa"/>
            <w:shd w:val="clear" w:color="auto" w:fill="DBE5F1"/>
          </w:tcPr>
          <w:p w14:paraId="536DA41E" w14:textId="77777777" w:rsidR="002F3543" w:rsidRPr="002F3543" w:rsidRDefault="002F3543" w:rsidP="002F3543">
            <w:pPr>
              <w:spacing w:before="120"/>
              <w:rPr>
                <w:rFonts w:ascii="Arial" w:hAnsi="Arial" w:cs="Arial"/>
                <w:color w:val="000000"/>
              </w:rPr>
            </w:pPr>
          </w:p>
        </w:tc>
      </w:tr>
      <w:tr w:rsidR="002F3543" w:rsidRPr="002F3543" w14:paraId="5B0FF239" w14:textId="77777777" w:rsidTr="005D3DEB">
        <w:trPr>
          <w:trHeight w:val="748"/>
        </w:trPr>
        <w:tc>
          <w:tcPr>
            <w:tcW w:w="1973" w:type="dxa"/>
          </w:tcPr>
          <w:p w14:paraId="525C8415" w14:textId="77777777" w:rsidR="002F3543" w:rsidRPr="002F3543" w:rsidRDefault="002F3543" w:rsidP="002F3543">
            <w:pPr>
              <w:spacing w:before="120"/>
              <w:rPr>
                <w:rFonts w:ascii="Arial" w:hAnsi="Arial" w:cs="Arial"/>
                <w:color w:val="000000"/>
              </w:rPr>
            </w:pPr>
            <w:r w:rsidRPr="002F3543">
              <w:rPr>
                <w:rFonts w:ascii="Arial" w:hAnsi="Arial" w:cs="Arial"/>
                <w:color w:val="000000" w:themeColor="text1"/>
              </w:rPr>
              <w:t>None identified</w:t>
            </w:r>
          </w:p>
        </w:tc>
        <w:tc>
          <w:tcPr>
            <w:tcW w:w="1973" w:type="dxa"/>
          </w:tcPr>
          <w:p w14:paraId="4243F770" w14:textId="77777777" w:rsidR="002F3543" w:rsidRPr="002F3543" w:rsidRDefault="002F3543" w:rsidP="002F3543">
            <w:pPr>
              <w:spacing w:before="120"/>
              <w:rPr>
                <w:rFonts w:ascii="Arial" w:hAnsi="Arial" w:cs="Arial"/>
                <w:color w:val="000000"/>
              </w:rPr>
            </w:pPr>
          </w:p>
        </w:tc>
        <w:tc>
          <w:tcPr>
            <w:tcW w:w="1973" w:type="dxa"/>
          </w:tcPr>
          <w:p w14:paraId="44786D69" w14:textId="77777777" w:rsidR="002F3543" w:rsidRPr="002F3543" w:rsidRDefault="002F3543" w:rsidP="002F3543">
            <w:pPr>
              <w:spacing w:before="120"/>
              <w:rPr>
                <w:rFonts w:ascii="Arial" w:hAnsi="Arial" w:cs="Arial"/>
                <w:color w:val="000000"/>
              </w:rPr>
            </w:pPr>
          </w:p>
        </w:tc>
        <w:tc>
          <w:tcPr>
            <w:tcW w:w="1973" w:type="dxa"/>
          </w:tcPr>
          <w:p w14:paraId="5B0A3A4C" w14:textId="77777777" w:rsidR="002F3543" w:rsidRPr="002F3543" w:rsidRDefault="002F3543" w:rsidP="002F3543">
            <w:pPr>
              <w:spacing w:before="120"/>
              <w:rPr>
                <w:rFonts w:ascii="Arial" w:hAnsi="Arial" w:cs="Arial"/>
                <w:color w:val="000000"/>
              </w:rPr>
            </w:pPr>
          </w:p>
        </w:tc>
        <w:tc>
          <w:tcPr>
            <w:tcW w:w="1979" w:type="dxa"/>
          </w:tcPr>
          <w:p w14:paraId="326B57B1" w14:textId="77777777" w:rsidR="002F3543" w:rsidRPr="002F3543" w:rsidRDefault="002F3543" w:rsidP="002F3543">
            <w:pPr>
              <w:spacing w:before="120"/>
              <w:rPr>
                <w:rFonts w:ascii="Arial" w:hAnsi="Arial" w:cs="Arial"/>
                <w:color w:val="000000"/>
              </w:rPr>
            </w:pPr>
          </w:p>
        </w:tc>
      </w:tr>
    </w:tbl>
    <w:p w14:paraId="0DCC5525" w14:textId="77777777" w:rsidR="002F3543" w:rsidRPr="002F3543" w:rsidRDefault="002F3543" w:rsidP="002F3543"/>
    <w:p w14:paraId="72EB1726"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82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830"/>
        <w:gridCol w:w="5028"/>
        <w:gridCol w:w="1968"/>
      </w:tblGrid>
      <w:tr w:rsidR="002F3543" w:rsidRPr="002F3543" w14:paraId="2827B641" w14:textId="77777777" w:rsidTr="005D3DEB">
        <w:trPr>
          <w:trHeight w:val="883"/>
        </w:trPr>
        <w:tc>
          <w:tcPr>
            <w:tcW w:w="9826" w:type="dxa"/>
            <w:gridSpan w:val="3"/>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3FE3FB2D"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5c: EIA Action Plan: Service Delivery Impacts (external)</w:t>
            </w:r>
          </w:p>
        </w:tc>
      </w:tr>
      <w:tr w:rsidR="002F3543" w:rsidRPr="002F3543" w14:paraId="35C2D1B7" w14:textId="77777777" w:rsidTr="005D3DEB">
        <w:trPr>
          <w:trHeight w:val="935"/>
        </w:trPr>
        <w:tc>
          <w:tcPr>
            <w:tcW w:w="9826" w:type="dxa"/>
            <w:gridSpan w:val="3"/>
            <w:shd w:val="clear" w:color="auto" w:fill="DBE5F1"/>
          </w:tcPr>
          <w:p w14:paraId="1687AB57"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Potential issues or impacts</w:t>
            </w:r>
          </w:p>
          <w:p w14:paraId="6DC4E645" w14:textId="77777777" w:rsidR="002F3543" w:rsidRPr="002F3543" w:rsidRDefault="002F3543" w:rsidP="002F3543">
            <w:pPr>
              <w:spacing w:before="120"/>
              <w:rPr>
                <w:rFonts w:ascii="Arial" w:hAnsi="Arial" w:cs="Arial"/>
                <w:color w:val="000000"/>
              </w:rPr>
            </w:pPr>
            <w:r w:rsidRPr="002F3543">
              <w:rPr>
                <w:rFonts w:ascii="Arial" w:hAnsi="Arial" w:cs="Arial"/>
                <w:b/>
                <w:bCs/>
                <w:color w:val="000000"/>
              </w:rPr>
              <w:t>(positive and negative)</w:t>
            </w:r>
          </w:p>
        </w:tc>
      </w:tr>
      <w:tr w:rsidR="002F3543" w:rsidRPr="002F3543" w14:paraId="766D4C20" w14:textId="77777777" w:rsidTr="005D3DEB">
        <w:trPr>
          <w:trHeight w:val="663"/>
        </w:trPr>
        <w:tc>
          <w:tcPr>
            <w:tcW w:w="2830" w:type="dxa"/>
          </w:tcPr>
          <w:p w14:paraId="0DF41BA5" w14:textId="77777777" w:rsidR="002F3543" w:rsidRPr="002F3543" w:rsidRDefault="002F3543" w:rsidP="002F3543">
            <w:pPr>
              <w:spacing w:before="120"/>
              <w:rPr>
                <w:rFonts w:ascii="Arial" w:hAnsi="Arial" w:cs="Arial"/>
                <w:color w:val="000000"/>
              </w:rPr>
            </w:pPr>
            <w:r w:rsidRPr="002F3543">
              <w:rPr>
                <w:rFonts w:ascii="Arial" w:hAnsi="Arial" w:cs="Arial"/>
                <w:color w:val="000000" w:themeColor="text1"/>
              </w:rPr>
              <w:t>None identified</w:t>
            </w:r>
          </w:p>
        </w:tc>
        <w:tc>
          <w:tcPr>
            <w:tcW w:w="5028" w:type="dxa"/>
          </w:tcPr>
          <w:p w14:paraId="68D54B53" w14:textId="77777777" w:rsidR="002F3543" w:rsidRPr="002F3543" w:rsidRDefault="002F3543" w:rsidP="002F3543">
            <w:pPr>
              <w:spacing w:before="120"/>
              <w:rPr>
                <w:rFonts w:ascii="Arial" w:hAnsi="Arial" w:cs="Arial"/>
                <w:color w:val="000000"/>
              </w:rPr>
            </w:pPr>
          </w:p>
        </w:tc>
        <w:tc>
          <w:tcPr>
            <w:tcW w:w="1968" w:type="dxa"/>
          </w:tcPr>
          <w:p w14:paraId="59B7ACCE" w14:textId="77777777" w:rsidR="002F3543" w:rsidRPr="002F3543" w:rsidRDefault="002F3543" w:rsidP="002F3543">
            <w:pPr>
              <w:spacing w:before="120"/>
              <w:rPr>
                <w:rFonts w:ascii="Arial" w:hAnsi="Arial" w:cs="Arial"/>
                <w:color w:val="000000"/>
              </w:rPr>
            </w:pPr>
          </w:p>
        </w:tc>
      </w:tr>
    </w:tbl>
    <w:p w14:paraId="5A0E5A0A" w14:textId="77777777" w:rsidR="002F3543" w:rsidRPr="002F3543" w:rsidRDefault="002F3543" w:rsidP="002F3543"/>
    <w:p w14:paraId="73A1198E"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77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777"/>
      </w:tblGrid>
      <w:tr w:rsidR="002F3543" w:rsidRPr="002F3543" w14:paraId="6CBBA778" w14:textId="77777777" w:rsidTr="005D3DEB">
        <w:trPr>
          <w:trHeight w:val="305"/>
        </w:trPr>
        <w:tc>
          <w:tcPr>
            <w:tcW w:w="9777" w:type="dxa"/>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065E5A52"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6: Monitoring and review arrangements</w:t>
            </w:r>
          </w:p>
        </w:tc>
      </w:tr>
      <w:tr w:rsidR="002F3543" w:rsidRPr="002F3543" w14:paraId="10B758CA" w14:textId="77777777" w:rsidTr="005D3DEB">
        <w:trPr>
          <w:trHeight w:val="528"/>
        </w:trPr>
        <w:tc>
          <w:tcPr>
            <w:tcW w:w="9777" w:type="dxa"/>
          </w:tcPr>
          <w:p w14:paraId="7614A2D2"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How will the implementation of the proposal / policy be monitored, and by whom?</w:t>
            </w:r>
          </w:p>
        </w:tc>
      </w:tr>
      <w:tr w:rsidR="002F3543" w:rsidRPr="002F3543" w14:paraId="7ECAF67D" w14:textId="77777777" w:rsidTr="005D3DEB">
        <w:trPr>
          <w:trHeight w:val="611"/>
        </w:trPr>
        <w:tc>
          <w:tcPr>
            <w:tcW w:w="9777" w:type="dxa"/>
          </w:tcPr>
          <w:p w14:paraId="64D5F2A8" w14:textId="77777777" w:rsidR="002F3543" w:rsidRPr="002F3543" w:rsidRDefault="002F3543" w:rsidP="002F3543">
            <w:pPr>
              <w:tabs>
                <w:tab w:val="left" w:pos="1920"/>
              </w:tabs>
              <w:spacing w:before="120"/>
              <w:rPr>
                <w:rFonts w:ascii="Arial" w:hAnsi="Arial" w:cs="Arial"/>
                <w:b/>
                <w:bCs/>
                <w:color w:val="000000"/>
              </w:rPr>
            </w:pPr>
            <w:r w:rsidRPr="002F3543">
              <w:rPr>
                <w:rFonts w:ascii="Arial" w:hAnsi="Arial" w:cs="Arial"/>
                <w:b/>
                <w:bCs/>
                <w:color w:val="000000" w:themeColor="text1"/>
              </w:rPr>
              <w:t xml:space="preserve">Policy is available to access via Knowledge NoW website to health professionals and the </w:t>
            </w:r>
            <w:proofErr w:type="gramStart"/>
            <w:r w:rsidRPr="002F3543">
              <w:rPr>
                <w:rFonts w:ascii="Arial" w:hAnsi="Arial" w:cs="Arial"/>
                <w:b/>
                <w:bCs/>
                <w:color w:val="000000" w:themeColor="text1"/>
              </w:rPr>
              <w:t>general public</w:t>
            </w:r>
            <w:proofErr w:type="gramEnd"/>
            <w:r w:rsidRPr="002F3543">
              <w:rPr>
                <w:rFonts w:ascii="Arial" w:hAnsi="Arial" w:cs="Arial"/>
                <w:b/>
                <w:bCs/>
                <w:color w:val="000000" w:themeColor="text1"/>
              </w:rPr>
              <w:t>. Changes to legislation or feedback that relates to the policy may warrant a further review.</w:t>
            </w:r>
          </w:p>
        </w:tc>
      </w:tr>
      <w:tr w:rsidR="002F3543" w:rsidRPr="002F3543" w14:paraId="170254D7" w14:textId="77777777" w:rsidTr="005D3DEB">
        <w:trPr>
          <w:trHeight w:val="305"/>
        </w:trPr>
        <w:tc>
          <w:tcPr>
            <w:tcW w:w="9777" w:type="dxa"/>
          </w:tcPr>
          <w:p w14:paraId="4B5F02FC"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What is the timetable for monitoring, with dates?</w:t>
            </w:r>
          </w:p>
        </w:tc>
      </w:tr>
      <w:tr w:rsidR="002F3543" w:rsidRPr="002F3543" w14:paraId="1DB23053" w14:textId="77777777" w:rsidTr="005D3DEB">
        <w:trPr>
          <w:trHeight w:val="611"/>
        </w:trPr>
        <w:tc>
          <w:tcPr>
            <w:tcW w:w="9777" w:type="dxa"/>
          </w:tcPr>
          <w:p w14:paraId="4F7D8708"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themeColor="text1"/>
              </w:rPr>
              <w:t>The policy will be scheduled for review October 2027</w:t>
            </w:r>
          </w:p>
        </w:tc>
      </w:tr>
    </w:tbl>
    <w:p w14:paraId="57F4A1A3" w14:textId="77777777" w:rsidR="002F3543" w:rsidRPr="002F3543" w:rsidRDefault="002F3543" w:rsidP="002F3543">
      <w:pPr>
        <w:spacing w:after="0" w:line="240" w:lineRule="auto"/>
        <w:ind w:left="330" w:right="264" w:hanging="10"/>
        <w:rPr>
          <w:rFonts w:ascii="Arial" w:eastAsia="Arial" w:hAnsi="Arial" w:cs="Arial"/>
          <w:color w:val="000000"/>
          <w:sz w:val="24"/>
          <w:lang w:eastAsia="en-GB"/>
        </w:rPr>
      </w:pPr>
    </w:p>
    <w:tbl>
      <w:tblPr>
        <w:tblW w:w="982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826"/>
      </w:tblGrid>
      <w:tr w:rsidR="002F3543" w:rsidRPr="002F3543" w14:paraId="4D68ACD6" w14:textId="77777777" w:rsidTr="005D3DEB">
        <w:trPr>
          <w:trHeight w:val="277"/>
        </w:trPr>
        <w:tc>
          <w:tcPr>
            <w:tcW w:w="9826" w:type="dxa"/>
            <w:tcBorders>
              <w:top w:val="single" w:sz="4" w:space="0" w:color="4F81BD"/>
              <w:left w:val="single" w:sz="4" w:space="0" w:color="4F81BD"/>
              <w:bottom w:val="single" w:sz="4" w:space="0" w:color="4F81BD"/>
              <w:right w:val="single" w:sz="4" w:space="0" w:color="4F81BD"/>
            </w:tcBorders>
            <w:shd w:val="clear" w:color="auto" w:fill="8EAADB" w:themeFill="accent5" w:themeFillTint="99"/>
          </w:tcPr>
          <w:p w14:paraId="5EE9E0FA" w14:textId="77777777" w:rsidR="002F3543" w:rsidRPr="002F3543" w:rsidRDefault="002F3543" w:rsidP="002F3543">
            <w:pPr>
              <w:spacing w:before="120"/>
              <w:rPr>
                <w:rFonts w:ascii="Arial" w:hAnsi="Arial" w:cs="Arial"/>
                <w:b/>
                <w:bCs/>
                <w:color w:val="000000"/>
              </w:rPr>
            </w:pPr>
            <w:r w:rsidRPr="002F3543">
              <w:rPr>
                <w:rFonts w:ascii="Arial" w:hAnsi="Arial" w:cs="Arial"/>
                <w:b/>
                <w:bCs/>
                <w:color w:val="000000"/>
              </w:rPr>
              <w:t>Step 7: Public availability of reports / result</w:t>
            </w:r>
          </w:p>
        </w:tc>
      </w:tr>
      <w:tr w:rsidR="002F3543" w:rsidRPr="002F3543" w14:paraId="0253BC90" w14:textId="77777777" w:rsidTr="005D3DEB">
        <w:trPr>
          <w:trHeight w:val="555"/>
        </w:trPr>
        <w:tc>
          <w:tcPr>
            <w:tcW w:w="9826" w:type="dxa"/>
          </w:tcPr>
          <w:p w14:paraId="43BB7BA9" w14:textId="77777777" w:rsidR="002F3543" w:rsidRPr="002F3543" w:rsidRDefault="002F3543" w:rsidP="002F3543">
            <w:pPr>
              <w:spacing w:before="120"/>
              <w:rPr>
                <w:rFonts w:ascii="Arial" w:eastAsia="Arial" w:hAnsi="Arial" w:cs="Arial"/>
              </w:rPr>
            </w:pPr>
            <w:hyperlink r:id="rId27">
              <w:r w:rsidRPr="002F3543">
                <w:rPr>
                  <w:rFonts w:ascii="Arial" w:eastAsia="Arial" w:hAnsi="Arial" w:cs="Arial"/>
                  <w:color w:val="0563C1" w:themeColor="hyperlink"/>
                  <w:u w:val="single"/>
                </w:rPr>
                <w:t>Clinical Threshold Policies and IFR - Knowledge NoW</w:t>
              </w:r>
            </w:hyperlink>
          </w:p>
          <w:p w14:paraId="0A83EE25" w14:textId="77777777" w:rsidR="002F3543" w:rsidRPr="002F3543" w:rsidRDefault="002F3543" w:rsidP="002F3543">
            <w:pPr>
              <w:spacing w:before="120"/>
              <w:rPr>
                <w:rFonts w:ascii="Arial" w:hAnsi="Arial" w:cs="Arial"/>
                <w:b/>
                <w:bCs/>
                <w:color w:val="000000"/>
              </w:rPr>
            </w:pPr>
          </w:p>
        </w:tc>
      </w:tr>
    </w:tbl>
    <w:p w14:paraId="61759FDA" w14:textId="77777777" w:rsidR="002F3543" w:rsidRPr="002F3543" w:rsidRDefault="002F3543" w:rsidP="002F3543">
      <w:pPr>
        <w:widowControl w:val="0"/>
        <w:autoSpaceDE w:val="0"/>
        <w:autoSpaceDN w:val="0"/>
        <w:adjustRightInd w:val="0"/>
        <w:spacing w:after="0" w:line="240" w:lineRule="auto"/>
        <w:rPr>
          <w:rFonts w:ascii="Arial" w:eastAsia="Times New Roman" w:hAnsi="Arial" w:cs="Arial"/>
          <w:color w:val="000000"/>
          <w:lang w:eastAsia="en-GB"/>
        </w:rPr>
      </w:pPr>
    </w:p>
    <w:p w14:paraId="7882493B" w14:textId="77777777" w:rsidR="002F3543" w:rsidRPr="002F3543" w:rsidRDefault="002F3543" w:rsidP="002F3543">
      <w:pPr>
        <w:jc w:val="center"/>
        <w:rPr>
          <w:rFonts w:ascii="Arial" w:hAnsi="Arial" w:cs="Arial"/>
        </w:rPr>
      </w:pPr>
    </w:p>
    <w:p w14:paraId="394067E0" w14:textId="77777777" w:rsidR="002F3543" w:rsidRPr="002F3543" w:rsidRDefault="002F3543" w:rsidP="002F3543">
      <w:pPr>
        <w:spacing w:after="0" w:line="240" w:lineRule="auto"/>
        <w:rPr>
          <w:rFonts w:ascii="Arial" w:hAnsi="Arial" w:cs="Arial"/>
        </w:rPr>
      </w:pPr>
    </w:p>
    <w:p w14:paraId="5DE04A7D" w14:textId="77777777" w:rsidR="003650CD" w:rsidRDefault="003650CD" w:rsidP="00847072">
      <w:pPr>
        <w:spacing w:after="230"/>
        <w:ind w:right="596"/>
        <w:rPr>
          <w:rFonts w:ascii="Arial" w:hAnsi="Arial" w:cs="Arial"/>
          <w:b/>
        </w:rPr>
      </w:pPr>
    </w:p>
    <w:p w14:paraId="297D6C00" w14:textId="77777777" w:rsidR="003650CD" w:rsidRDefault="003650CD" w:rsidP="00847072">
      <w:pPr>
        <w:spacing w:after="230"/>
        <w:ind w:right="596"/>
        <w:rPr>
          <w:rFonts w:ascii="Arial" w:hAnsi="Arial" w:cs="Arial"/>
          <w:b/>
        </w:rPr>
      </w:pPr>
    </w:p>
    <w:p w14:paraId="0C5A46A6" w14:textId="77777777" w:rsidR="00C638B3" w:rsidRPr="00904475" w:rsidRDefault="00C638B3" w:rsidP="00847072">
      <w:pPr>
        <w:rPr>
          <w:rFonts w:ascii="Arial" w:hAnsi="Arial" w:cs="Arial"/>
        </w:rPr>
      </w:pPr>
    </w:p>
    <w:p w14:paraId="0C5A46A7" w14:textId="77777777" w:rsidR="00847072" w:rsidRDefault="00847072" w:rsidP="00847072">
      <w:pPr>
        <w:rPr>
          <w:rFonts w:ascii="Arial" w:hAnsi="Arial" w:cs="Arial"/>
        </w:rPr>
      </w:pPr>
    </w:p>
    <w:p w14:paraId="0C5A46A8" w14:textId="77777777" w:rsidR="00847072" w:rsidRDefault="00847072" w:rsidP="00847072">
      <w:pPr>
        <w:rPr>
          <w:rFonts w:ascii="Arial" w:hAnsi="Arial" w:cs="Arial"/>
        </w:rPr>
      </w:pPr>
    </w:p>
    <w:p w14:paraId="2FB03944" w14:textId="4DBCAAD5" w:rsidR="00474DE5" w:rsidRPr="003D3C6B" w:rsidRDefault="00474DE5" w:rsidP="003D3C6B">
      <w:pPr>
        <w:spacing w:after="0" w:line="240" w:lineRule="auto"/>
        <w:rPr>
          <w:rFonts w:ascii="Arial" w:hAnsi="Arial" w:cs="Arial"/>
          <w:b/>
          <w:bCs/>
        </w:rPr>
      </w:pPr>
    </w:p>
    <w:p w14:paraId="6C54D85F" w14:textId="77777777" w:rsidR="00474DE5" w:rsidRDefault="00474DE5" w:rsidP="00474DE5">
      <w:pPr>
        <w:pStyle w:val="ListParagraph"/>
        <w:tabs>
          <w:tab w:val="left" w:pos="2250"/>
        </w:tabs>
        <w:spacing w:after="0" w:line="240" w:lineRule="auto"/>
        <w:ind w:left="567" w:right="-24" w:firstLine="0"/>
        <w:jc w:val="both"/>
        <w:rPr>
          <w:sz w:val="22"/>
        </w:rPr>
      </w:pPr>
    </w:p>
    <w:p w14:paraId="546D374E" w14:textId="77777777" w:rsidR="00474DE5" w:rsidRPr="00474DE5" w:rsidRDefault="00474DE5" w:rsidP="00474DE5">
      <w:pPr>
        <w:pStyle w:val="ListParagraph"/>
        <w:tabs>
          <w:tab w:val="left" w:pos="2250"/>
        </w:tabs>
        <w:spacing w:after="0" w:line="240" w:lineRule="auto"/>
        <w:ind w:left="567" w:right="-24" w:firstLine="0"/>
        <w:jc w:val="both"/>
        <w:rPr>
          <w:sz w:val="22"/>
        </w:rPr>
      </w:pPr>
    </w:p>
    <w:sectPr w:rsidR="00474DE5" w:rsidRPr="00474DE5" w:rsidSect="003650CD">
      <w:headerReference w:type="even" r:id="rId28"/>
      <w:headerReference w:type="default" r:id="rId29"/>
      <w:footerReference w:type="even" r:id="rId30"/>
      <w:footerReference w:type="default" r:id="rId31"/>
      <w:headerReference w:type="first" r:id="rId32"/>
      <w:footerReference w:type="first" r:id="rId33"/>
      <w:pgSz w:w="11906" w:h="16838"/>
      <w:pgMar w:top="851" w:right="1133" w:bottom="1440" w:left="1134" w:header="10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3D51" w14:textId="77777777" w:rsidR="00916540" w:rsidRDefault="00916540" w:rsidP="007D276D">
      <w:pPr>
        <w:spacing w:after="0" w:line="240" w:lineRule="auto"/>
      </w:pPr>
      <w:r>
        <w:separator/>
      </w:r>
    </w:p>
  </w:endnote>
  <w:endnote w:type="continuationSeparator" w:id="0">
    <w:p w14:paraId="0592B667" w14:textId="77777777" w:rsidR="00916540" w:rsidRDefault="00916540" w:rsidP="007D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F66A" w14:textId="77777777" w:rsidR="00827FDD" w:rsidRDefault="00827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59202"/>
      <w:docPartObj>
        <w:docPartGallery w:val="Page Numbers (Bottom of Page)"/>
        <w:docPartUnique/>
      </w:docPartObj>
    </w:sdtPr>
    <w:sdtEndPr/>
    <w:sdtContent>
      <w:sdt>
        <w:sdtPr>
          <w:id w:val="-1769616900"/>
          <w:docPartObj>
            <w:docPartGallery w:val="Page Numbers (Top of Page)"/>
            <w:docPartUnique/>
          </w:docPartObj>
        </w:sdtPr>
        <w:sdtEndPr/>
        <w:sdtContent>
          <w:p w14:paraId="0C5A46B1" w14:textId="77777777" w:rsidR="00D40169" w:rsidRPr="00874421" w:rsidRDefault="00847072">
            <w:pPr>
              <w:pStyle w:val="Footer"/>
              <w:jc w:val="right"/>
              <w:rPr>
                <w:rFonts w:ascii="Arial" w:hAnsi="Arial" w:cs="Arial"/>
                <w:sz w:val="18"/>
                <w:szCs w:val="18"/>
              </w:rPr>
            </w:pPr>
            <w:r w:rsidRPr="00874421">
              <w:rPr>
                <w:rFonts w:ascii="Arial" w:hAnsi="Arial" w:cs="Arial"/>
                <w:sz w:val="18"/>
                <w:szCs w:val="18"/>
              </w:rPr>
              <w:t xml:space="preserve">Page </w:t>
            </w:r>
            <w:r w:rsidRPr="00874421">
              <w:rPr>
                <w:rFonts w:ascii="Arial" w:hAnsi="Arial" w:cs="Arial"/>
                <w:sz w:val="18"/>
                <w:szCs w:val="18"/>
              </w:rPr>
              <w:fldChar w:fldCharType="begin"/>
            </w:r>
            <w:r w:rsidRPr="00874421">
              <w:rPr>
                <w:rFonts w:ascii="Arial" w:hAnsi="Arial" w:cs="Arial"/>
                <w:sz w:val="18"/>
                <w:szCs w:val="18"/>
              </w:rPr>
              <w:instrText xml:space="preserve"> PAGE </w:instrText>
            </w:r>
            <w:r w:rsidRPr="00874421">
              <w:rPr>
                <w:rFonts w:ascii="Arial" w:hAnsi="Arial" w:cs="Arial"/>
                <w:sz w:val="18"/>
                <w:szCs w:val="18"/>
              </w:rPr>
              <w:fldChar w:fldCharType="separate"/>
            </w:r>
            <w:r w:rsidR="00C77E9A" w:rsidRPr="00874421">
              <w:rPr>
                <w:rFonts w:ascii="Arial" w:hAnsi="Arial" w:cs="Arial"/>
                <w:noProof/>
                <w:sz w:val="18"/>
                <w:szCs w:val="18"/>
              </w:rPr>
              <w:t>3</w:t>
            </w:r>
            <w:r w:rsidRPr="00874421">
              <w:rPr>
                <w:rFonts w:ascii="Arial" w:hAnsi="Arial" w:cs="Arial"/>
                <w:sz w:val="18"/>
                <w:szCs w:val="18"/>
              </w:rPr>
              <w:fldChar w:fldCharType="end"/>
            </w:r>
            <w:r w:rsidRPr="00874421">
              <w:rPr>
                <w:rFonts w:ascii="Arial" w:hAnsi="Arial" w:cs="Arial"/>
                <w:sz w:val="18"/>
                <w:szCs w:val="18"/>
              </w:rPr>
              <w:t xml:space="preserve"> of </w:t>
            </w:r>
            <w:r w:rsidRPr="00874421">
              <w:rPr>
                <w:rFonts w:ascii="Arial" w:hAnsi="Arial" w:cs="Arial"/>
                <w:sz w:val="18"/>
                <w:szCs w:val="18"/>
              </w:rPr>
              <w:fldChar w:fldCharType="begin"/>
            </w:r>
            <w:r w:rsidRPr="00874421">
              <w:rPr>
                <w:rFonts w:ascii="Arial" w:hAnsi="Arial" w:cs="Arial"/>
                <w:sz w:val="18"/>
                <w:szCs w:val="18"/>
              </w:rPr>
              <w:instrText xml:space="preserve"> NUMPAGES  </w:instrText>
            </w:r>
            <w:r w:rsidRPr="00874421">
              <w:rPr>
                <w:rFonts w:ascii="Arial" w:hAnsi="Arial" w:cs="Arial"/>
                <w:sz w:val="18"/>
                <w:szCs w:val="18"/>
              </w:rPr>
              <w:fldChar w:fldCharType="separate"/>
            </w:r>
            <w:r w:rsidR="00C77E9A" w:rsidRPr="00874421">
              <w:rPr>
                <w:rFonts w:ascii="Arial" w:hAnsi="Arial" w:cs="Arial"/>
                <w:noProof/>
                <w:sz w:val="18"/>
                <w:szCs w:val="18"/>
              </w:rPr>
              <w:t>5</w:t>
            </w:r>
            <w:r w:rsidRPr="00874421">
              <w:rPr>
                <w:rFonts w:ascii="Arial" w:hAnsi="Arial" w:cs="Arial"/>
                <w:sz w:val="18"/>
                <w:szCs w:val="18"/>
              </w:rPr>
              <w:fldChar w:fldCharType="end"/>
            </w:r>
          </w:p>
          <w:p w14:paraId="0C5A46B2" w14:textId="10F6DD99" w:rsidR="00847072" w:rsidRDefault="003650CD" w:rsidP="00D40169">
            <w:pPr>
              <w:pStyle w:val="Footer"/>
            </w:pPr>
            <w:r>
              <w:rPr>
                <w:rFonts w:ascii="Arial" w:hAnsi="Arial" w:cs="Arial"/>
                <w:sz w:val="18"/>
                <w:szCs w:val="18"/>
              </w:rPr>
              <w:t>Norfolk &amp; Suffolk IFR policy V1 – April 2026</w:t>
            </w:r>
          </w:p>
        </w:sdtContent>
      </w:sdt>
    </w:sdtContent>
  </w:sdt>
  <w:p w14:paraId="0C5A46B3" w14:textId="77777777" w:rsidR="007D276D" w:rsidRDefault="007D2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E9AC" w14:textId="77777777" w:rsidR="00827FDD" w:rsidRDefault="00827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D0AB" w14:textId="77777777" w:rsidR="00916540" w:rsidRDefault="00916540" w:rsidP="007D276D">
      <w:pPr>
        <w:spacing w:after="0" w:line="240" w:lineRule="auto"/>
      </w:pPr>
      <w:r>
        <w:separator/>
      </w:r>
    </w:p>
  </w:footnote>
  <w:footnote w:type="continuationSeparator" w:id="0">
    <w:p w14:paraId="3448C236" w14:textId="77777777" w:rsidR="00916540" w:rsidRDefault="00916540" w:rsidP="007D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B62E" w14:textId="41D39F66" w:rsidR="00827FDD" w:rsidRDefault="00827FDD">
    <w:pPr>
      <w:pStyle w:val="Header"/>
    </w:pPr>
    <w:r>
      <w:rPr>
        <w:noProof/>
      </w:rPr>
      <w:pict w14:anchorId="55FF6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51704" o:spid="_x0000_s1027" type="#_x0000_t136" style="position:absolute;margin-left:0;margin-top:0;width:339.75pt;height:339.75pt;rotation:315;z-index:-251655168;mso-position-horizontal:center;mso-position-horizontal-relative:margin;mso-position-vertical:center;mso-position-vertical-relative:margin" o:allowincell="f" fillcolor="silver" stroked="f">
          <v:fill opacity=".5"/>
          <v:textpath style="font-family:&quot;Calibri&quot;;font-size:1pt" string="Fin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5C4E" w14:textId="31E0729E" w:rsidR="00827FDD" w:rsidRDefault="00827FDD">
    <w:pPr>
      <w:pStyle w:val="Header"/>
    </w:pPr>
    <w:r>
      <w:rPr>
        <w:noProof/>
      </w:rPr>
      <w:pict w14:anchorId="1C959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51705" o:spid="_x0000_s1028" type="#_x0000_t136" style="position:absolute;margin-left:0;margin-top:0;width:339.75pt;height:339.75pt;rotation:315;z-index:-251653120;mso-position-horizontal:center;mso-position-horizontal-relative:margin;mso-position-vertical:center;mso-position-vertical-relative:margin" o:allowincell="f" fillcolor="silver" stroked="f">
          <v:fill opacity=".5"/>
          <v:textpath style="font-family:&quot;Calibri&quot;;font-size:1pt" string="Fin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8F2F" w14:textId="1361FA14" w:rsidR="003650CD" w:rsidRDefault="00827FDD">
    <w:pPr>
      <w:pStyle w:val="Header"/>
    </w:pPr>
    <w:r>
      <w:rPr>
        <w:noProof/>
      </w:rPr>
      <w:pict w14:anchorId="1789E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51703" o:spid="_x0000_s1026" type="#_x0000_t136" style="position:absolute;margin-left:0;margin-top:0;width:339.75pt;height:339.75pt;rotation:315;z-index:-251657216;mso-position-horizontal:center;mso-position-horizontal-relative:margin;mso-position-vertical:center;mso-position-vertical-relative:margin" o:allowincell="f" fillcolor="silver" stroked="f">
          <v:fill opacity=".5"/>
          <v:textpath style="font-family:&quot;Calibri&quot;;font-size:1pt" string="Final"/>
        </v:shape>
      </w:pict>
    </w:r>
    <w:r w:rsidR="003650CD">
      <w:rPr>
        <w:noProof/>
      </w:rPr>
      <mc:AlternateContent>
        <mc:Choice Requires="wps">
          <w:drawing>
            <wp:anchor distT="45720" distB="45720" distL="114300" distR="114300" simplePos="0" relativeHeight="251657216" behindDoc="0" locked="0" layoutInCell="1" allowOverlap="1" wp14:anchorId="53E712CA" wp14:editId="6A62AECF">
              <wp:simplePos x="0" y="0"/>
              <wp:positionH relativeFrom="column">
                <wp:posOffset>4036060</wp:posOffset>
              </wp:positionH>
              <wp:positionV relativeFrom="paragraph">
                <wp:posOffset>-463550</wp:posOffset>
              </wp:positionV>
              <wp:extent cx="2360930" cy="869950"/>
              <wp:effectExtent l="0" t="0" r="2794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9950"/>
                      </a:xfrm>
                      <a:prstGeom prst="rect">
                        <a:avLst/>
                      </a:prstGeom>
                      <a:solidFill>
                        <a:srgbClr val="FFFFFF"/>
                      </a:solidFill>
                      <a:ln w="9525">
                        <a:solidFill>
                          <a:srgbClr val="000000"/>
                        </a:solidFill>
                        <a:miter lim="800000"/>
                        <a:headEnd/>
                        <a:tailEnd/>
                      </a:ln>
                    </wps:spPr>
                    <wps:txbx>
                      <w:txbxContent>
                        <w:p w14:paraId="552EC7BA" w14:textId="233E4598" w:rsidR="003650CD" w:rsidRDefault="00EF2DCA">
                          <w:r>
                            <w:rPr>
                              <w:noProof/>
                            </w:rPr>
                            <w:drawing>
                              <wp:inline distT="0" distB="0" distL="0" distR="0" wp14:anchorId="2700AE50" wp14:editId="602C0196">
                                <wp:extent cx="1579880" cy="769620"/>
                                <wp:effectExtent l="0" t="0" r="1270" b="0"/>
                                <wp:docPr id="10970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294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769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E712CA" id="_x0000_t202" coordsize="21600,21600" o:spt="202" path="m,l,21600r21600,l21600,xe">
              <v:stroke joinstyle="miter"/>
              <v:path gradientshapeok="t" o:connecttype="rect"/>
            </v:shapetype>
            <v:shape id="Text Box 2" o:spid="_x0000_s1026" type="#_x0000_t202" style="position:absolute;margin-left:317.8pt;margin-top:-36.5pt;width:185.9pt;height:68.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tSEAIAAB8EAAAOAAAAZHJzL2Uyb0RvYy54bWysU9tu2zAMfR+wfxD0vthJk6w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">
              <v:textbox>
                <w:txbxContent>
                  <w:p w14:paraId="552EC7BA" w14:textId="233E4598" w:rsidR="003650CD" w:rsidRDefault="00EF2DCA">
                    <w:r>
                      <w:rPr>
                        <w:noProof/>
                      </w:rPr>
                      <w:drawing>
                        <wp:inline distT="0" distB="0" distL="0" distR="0" wp14:anchorId="2700AE50" wp14:editId="602C0196">
                          <wp:extent cx="1579880" cy="769620"/>
                          <wp:effectExtent l="0" t="0" r="1270" b="0"/>
                          <wp:docPr id="10970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294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76962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C07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BF105570"/>
    <w:name w:val="WW8Num8"/>
    <w:lvl w:ilvl="0">
      <w:start w:val="3"/>
      <w:numFmt w:val="decimal"/>
      <w:lvlText w:val="%1."/>
      <w:lvlJc w:val="left"/>
      <w:pPr>
        <w:tabs>
          <w:tab w:val="num" w:pos="0"/>
        </w:tabs>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9A1ECA"/>
    <w:multiLevelType w:val="hybridMultilevel"/>
    <w:tmpl w:val="9DA0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43A4"/>
    <w:multiLevelType w:val="hybridMultilevel"/>
    <w:tmpl w:val="6C80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92259"/>
    <w:multiLevelType w:val="hybridMultilevel"/>
    <w:tmpl w:val="C2CA41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5C3D0B"/>
    <w:multiLevelType w:val="hybridMultilevel"/>
    <w:tmpl w:val="92CC0F2C"/>
    <w:lvl w:ilvl="0" w:tplc="F68AC98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4D90331"/>
    <w:multiLevelType w:val="hybridMultilevel"/>
    <w:tmpl w:val="31B8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711E0"/>
    <w:multiLevelType w:val="hybridMultilevel"/>
    <w:tmpl w:val="DDACD2F8"/>
    <w:lvl w:ilvl="0" w:tplc="23F0F120">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E50BE5"/>
    <w:multiLevelType w:val="hybridMultilevel"/>
    <w:tmpl w:val="0BF64214"/>
    <w:lvl w:ilvl="0" w:tplc="A798E3AE">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5E2631"/>
    <w:multiLevelType w:val="hybridMultilevel"/>
    <w:tmpl w:val="4DD2F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82EB8"/>
    <w:multiLevelType w:val="hybridMultilevel"/>
    <w:tmpl w:val="2A6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C78CA"/>
    <w:multiLevelType w:val="hybridMultilevel"/>
    <w:tmpl w:val="09A2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E26E0"/>
    <w:multiLevelType w:val="hybridMultilevel"/>
    <w:tmpl w:val="92A66630"/>
    <w:lvl w:ilvl="0" w:tplc="6944DC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19598"/>
    <w:multiLevelType w:val="hybridMultilevel"/>
    <w:tmpl w:val="FFFFFFFF"/>
    <w:lvl w:ilvl="0" w:tplc="12A244F4">
      <w:start w:val="1"/>
      <w:numFmt w:val="bullet"/>
      <w:lvlText w:val=""/>
      <w:lvlJc w:val="left"/>
      <w:pPr>
        <w:ind w:left="720" w:hanging="360"/>
      </w:pPr>
      <w:rPr>
        <w:rFonts w:ascii="Symbol" w:hAnsi="Symbol" w:hint="default"/>
      </w:rPr>
    </w:lvl>
    <w:lvl w:ilvl="1" w:tplc="C9A2CBEC">
      <w:start w:val="1"/>
      <w:numFmt w:val="bullet"/>
      <w:lvlText w:val="o"/>
      <w:lvlJc w:val="left"/>
      <w:pPr>
        <w:ind w:left="1440" w:hanging="360"/>
      </w:pPr>
      <w:rPr>
        <w:rFonts w:ascii="Courier New" w:hAnsi="Courier New" w:hint="default"/>
      </w:rPr>
    </w:lvl>
    <w:lvl w:ilvl="2" w:tplc="CD6E9E9E">
      <w:start w:val="1"/>
      <w:numFmt w:val="bullet"/>
      <w:lvlText w:val=""/>
      <w:lvlJc w:val="left"/>
      <w:pPr>
        <w:ind w:left="2160" w:hanging="360"/>
      </w:pPr>
      <w:rPr>
        <w:rFonts w:ascii="Wingdings" w:hAnsi="Wingdings" w:hint="default"/>
      </w:rPr>
    </w:lvl>
    <w:lvl w:ilvl="3" w:tplc="A528971C">
      <w:start w:val="1"/>
      <w:numFmt w:val="bullet"/>
      <w:lvlText w:val=""/>
      <w:lvlJc w:val="left"/>
      <w:pPr>
        <w:ind w:left="2880" w:hanging="360"/>
      </w:pPr>
      <w:rPr>
        <w:rFonts w:ascii="Symbol" w:hAnsi="Symbol" w:hint="default"/>
      </w:rPr>
    </w:lvl>
    <w:lvl w:ilvl="4" w:tplc="8ADA4056">
      <w:start w:val="1"/>
      <w:numFmt w:val="bullet"/>
      <w:lvlText w:val="o"/>
      <w:lvlJc w:val="left"/>
      <w:pPr>
        <w:ind w:left="3600" w:hanging="360"/>
      </w:pPr>
      <w:rPr>
        <w:rFonts w:ascii="Courier New" w:hAnsi="Courier New" w:hint="default"/>
      </w:rPr>
    </w:lvl>
    <w:lvl w:ilvl="5" w:tplc="8CCA9AEC">
      <w:start w:val="1"/>
      <w:numFmt w:val="bullet"/>
      <w:lvlText w:val=""/>
      <w:lvlJc w:val="left"/>
      <w:pPr>
        <w:ind w:left="4320" w:hanging="360"/>
      </w:pPr>
      <w:rPr>
        <w:rFonts w:ascii="Wingdings" w:hAnsi="Wingdings" w:hint="default"/>
      </w:rPr>
    </w:lvl>
    <w:lvl w:ilvl="6" w:tplc="DF542A60">
      <w:start w:val="1"/>
      <w:numFmt w:val="bullet"/>
      <w:lvlText w:val=""/>
      <w:lvlJc w:val="left"/>
      <w:pPr>
        <w:ind w:left="5040" w:hanging="360"/>
      </w:pPr>
      <w:rPr>
        <w:rFonts w:ascii="Symbol" w:hAnsi="Symbol" w:hint="default"/>
      </w:rPr>
    </w:lvl>
    <w:lvl w:ilvl="7" w:tplc="17F44680">
      <w:start w:val="1"/>
      <w:numFmt w:val="bullet"/>
      <w:lvlText w:val="o"/>
      <w:lvlJc w:val="left"/>
      <w:pPr>
        <w:ind w:left="5760" w:hanging="360"/>
      </w:pPr>
      <w:rPr>
        <w:rFonts w:ascii="Courier New" w:hAnsi="Courier New" w:hint="default"/>
      </w:rPr>
    </w:lvl>
    <w:lvl w:ilvl="8" w:tplc="F0B4E5F2">
      <w:start w:val="1"/>
      <w:numFmt w:val="bullet"/>
      <w:lvlText w:val=""/>
      <w:lvlJc w:val="left"/>
      <w:pPr>
        <w:ind w:left="6480" w:hanging="360"/>
      </w:pPr>
      <w:rPr>
        <w:rFonts w:ascii="Wingdings" w:hAnsi="Wingdings" w:hint="default"/>
      </w:rPr>
    </w:lvl>
  </w:abstractNum>
  <w:abstractNum w:abstractNumId="14" w15:restartNumberingAfterBreak="0">
    <w:nsid w:val="23925B8F"/>
    <w:multiLevelType w:val="hybridMultilevel"/>
    <w:tmpl w:val="C7D27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82443"/>
    <w:multiLevelType w:val="hybridMultilevel"/>
    <w:tmpl w:val="92429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F1970"/>
    <w:multiLevelType w:val="hybridMultilevel"/>
    <w:tmpl w:val="FFFFFFFF"/>
    <w:lvl w:ilvl="0" w:tplc="9B2C5DF2">
      <w:start w:val="1"/>
      <w:numFmt w:val="bullet"/>
      <w:lvlText w:val=""/>
      <w:lvlJc w:val="left"/>
      <w:pPr>
        <w:ind w:left="720" w:hanging="360"/>
      </w:pPr>
      <w:rPr>
        <w:rFonts w:ascii="Symbol" w:hAnsi="Symbol" w:hint="default"/>
      </w:rPr>
    </w:lvl>
    <w:lvl w:ilvl="1" w:tplc="8DC8A868">
      <w:start w:val="1"/>
      <w:numFmt w:val="bullet"/>
      <w:lvlText w:val="o"/>
      <w:lvlJc w:val="left"/>
      <w:pPr>
        <w:ind w:left="1440" w:hanging="360"/>
      </w:pPr>
      <w:rPr>
        <w:rFonts w:ascii="Courier New" w:hAnsi="Courier New" w:hint="default"/>
      </w:rPr>
    </w:lvl>
    <w:lvl w:ilvl="2" w:tplc="512ED8F8">
      <w:start w:val="1"/>
      <w:numFmt w:val="bullet"/>
      <w:lvlText w:val=""/>
      <w:lvlJc w:val="left"/>
      <w:pPr>
        <w:ind w:left="2160" w:hanging="360"/>
      </w:pPr>
      <w:rPr>
        <w:rFonts w:ascii="Wingdings" w:hAnsi="Wingdings" w:hint="default"/>
      </w:rPr>
    </w:lvl>
    <w:lvl w:ilvl="3" w:tplc="39F49A60">
      <w:start w:val="1"/>
      <w:numFmt w:val="bullet"/>
      <w:lvlText w:val=""/>
      <w:lvlJc w:val="left"/>
      <w:pPr>
        <w:ind w:left="2880" w:hanging="360"/>
      </w:pPr>
      <w:rPr>
        <w:rFonts w:ascii="Symbol" w:hAnsi="Symbol" w:hint="default"/>
      </w:rPr>
    </w:lvl>
    <w:lvl w:ilvl="4" w:tplc="EE4A0FC8">
      <w:start w:val="1"/>
      <w:numFmt w:val="bullet"/>
      <w:lvlText w:val="o"/>
      <w:lvlJc w:val="left"/>
      <w:pPr>
        <w:ind w:left="3600" w:hanging="360"/>
      </w:pPr>
      <w:rPr>
        <w:rFonts w:ascii="Courier New" w:hAnsi="Courier New" w:hint="default"/>
      </w:rPr>
    </w:lvl>
    <w:lvl w:ilvl="5" w:tplc="E764917A">
      <w:start w:val="1"/>
      <w:numFmt w:val="bullet"/>
      <w:lvlText w:val=""/>
      <w:lvlJc w:val="left"/>
      <w:pPr>
        <w:ind w:left="4320" w:hanging="360"/>
      </w:pPr>
      <w:rPr>
        <w:rFonts w:ascii="Wingdings" w:hAnsi="Wingdings" w:hint="default"/>
      </w:rPr>
    </w:lvl>
    <w:lvl w:ilvl="6" w:tplc="61961A84">
      <w:start w:val="1"/>
      <w:numFmt w:val="bullet"/>
      <w:lvlText w:val=""/>
      <w:lvlJc w:val="left"/>
      <w:pPr>
        <w:ind w:left="5040" w:hanging="360"/>
      </w:pPr>
      <w:rPr>
        <w:rFonts w:ascii="Symbol" w:hAnsi="Symbol" w:hint="default"/>
      </w:rPr>
    </w:lvl>
    <w:lvl w:ilvl="7" w:tplc="8548B400">
      <w:start w:val="1"/>
      <w:numFmt w:val="bullet"/>
      <w:lvlText w:val="o"/>
      <w:lvlJc w:val="left"/>
      <w:pPr>
        <w:ind w:left="5760" w:hanging="360"/>
      </w:pPr>
      <w:rPr>
        <w:rFonts w:ascii="Courier New" w:hAnsi="Courier New" w:hint="default"/>
      </w:rPr>
    </w:lvl>
    <w:lvl w:ilvl="8" w:tplc="15CA3762">
      <w:start w:val="1"/>
      <w:numFmt w:val="bullet"/>
      <w:lvlText w:val=""/>
      <w:lvlJc w:val="left"/>
      <w:pPr>
        <w:ind w:left="6480" w:hanging="360"/>
      </w:pPr>
      <w:rPr>
        <w:rFonts w:ascii="Wingdings" w:hAnsi="Wingdings" w:hint="default"/>
      </w:rPr>
    </w:lvl>
  </w:abstractNum>
  <w:abstractNum w:abstractNumId="17" w15:restartNumberingAfterBreak="0">
    <w:nsid w:val="29933653"/>
    <w:multiLevelType w:val="hybridMultilevel"/>
    <w:tmpl w:val="4C1E8184"/>
    <w:lvl w:ilvl="0" w:tplc="23F0F120">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FF269"/>
    <w:multiLevelType w:val="hybridMultilevel"/>
    <w:tmpl w:val="4A3C589E"/>
    <w:lvl w:ilvl="0" w:tplc="2786CE34">
      <w:start w:val="1"/>
      <w:numFmt w:val="bullet"/>
      <w:lvlText w:val=""/>
      <w:lvlJc w:val="left"/>
      <w:pPr>
        <w:ind w:left="720" w:hanging="360"/>
      </w:pPr>
      <w:rPr>
        <w:rFonts w:ascii="Symbol" w:hAnsi="Symbol" w:hint="default"/>
      </w:rPr>
    </w:lvl>
    <w:lvl w:ilvl="1" w:tplc="174E5C5E">
      <w:start w:val="1"/>
      <w:numFmt w:val="bullet"/>
      <w:lvlText w:val="o"/>
      <w:lvlJc w:val="left"/>
      <w:pPr>
        <w:ind w:left="1440" w:hanging="360"/>
      </w:pPr>
      <w:rPr>
        <w:rFonts w:ascii="Courier New" w:hAnsi="Courier New" w:hint="default"/>
      </w:rPr>
    </w:lvl>
    <w:lvl w:ilvl="2" w:tplc="1744F900">
      <w:start w:val="1"/>
      <w:numFmt w:val="bullet"/>
      <w:lvlText w:val=""/>
      <w:lvlJc w:val="left"/>
      <w:pPr>
        <w:ind w:left="2160" w:hanging="360"/>
      </w:pPr>
      <w:rPr>
        <w:rFonts w:ascii="Wingdings" w:hAnsi="Wingdings" w:hint="default"/>
      </w:rPr>
    </w:lvl>
    <w:lvl w:ilvl="3" w:tplc="067AF17C">
      <w:start w:val="1"/>
      <w:numFmt w:val="bullet"/>
      <w:lvlText w:val=""/>
      <w:lvlJc w:val="left"/>
      <w:pPr>
        <w:ind w:left="2880" w:hanging="360"/>
      </w:pPr>
      <w:rPr>
        <w:rFonts w:ascii="Symbol" w:hAnsi="Symbol" w:hint="default"/>
      </w:rPr>
    </w:lvl>
    <w:lvl w:ilvl="4" w:tplc="ED3E09A6">
      <w:start w:val="1"/>
      <w:numFmt w:val="bullet"/>
      <w:lvlText w:val="o"/>
      <w:lvlJc w:val="left"/>
      <w:pPr>
        <w:ind w:left="3600" w:hanging="360"/>
      </w:pPr>
      <w:rPr>
        <w:rFonts w:ascii="Courier New" w:hAnsi="Courier New" w:hint="default"/>
      </w:rPr>
    </w:lvl>
    <w:lvl w:ilvl="5" w:tplc="A1780DD6">
      <w:start w:val="1"/>
      <w:numFmt w:val="bullet"/>
      <w:lvlText w:val=""/>
      <w:lvlJc w:val="left"/>
      <w:pPr>
        <w:ind w:left="4320" w:hanging="360"/>
      </w:pPr>
      <w:rPr>
        <w:rFonts w:ascii="Wingdings" w:hAnsi="Wingdings" w:hint="default"/>
      </w:rPr>
    </w:lvl>
    <w:lvl w:ilvl="6" w:tplc="26F044EE">
      <w:start w:val="1"/>
      <w:numFmt w:val="bullet"/>
      <w:lvlText w:val=""/>
      <w:lvlJc w:val="left"/>
      <w:pPr>
        <w:ind w:left="5040" w:hanging="360"/>
      </w:pPr>
      <w:rPr>
        <w:rFonts w:ascii="Symbol" w:hAnsi="Symbol" w:hint="default"/>
      </w:rPr>
    </w:lvl>
    <w:lvl w:ilvl="7" w:tplc="BB265490">
      <w:start w:val="1"/>
      <w:numFmt w:val="bullet"/>
      <w:lvlText w:val="o"/>
      <w:lvlJc w:val="left"/>
      <w:pPr>
        <w:ind w:left="5760" w:hanging="360"/>
      </w:pPr>
      <w:rPr>
        <w:rFonts w:ascii="Courier New" w:hAnsi="Courier New" w:hint="default"/>
      </w:rPr>
    </w:lvl>
    <w:lvl w:ilvl="8" w:tplc="68E6C118">
      <w:start w:val="1"/>
      <w:numFmt w:val="bullet"/>
      <w:lvlText w:val=""/>
      <w:lvlJc w:val="left"/>
      <w:pPr>
        <w:ind w:left="6480" w:hanging="360"/>
      </w:pPr>
      <w:rPr>
        <w:rFonts w:ascii="Wingdings" w:hAnsi="Wingdings" w:hint="default"/>
      </w:rPr>
    </w:lvl>
  </w:abstractNum>
  <w:abstractNum w:abstractNumId="19" w15:restartNumberingAfterBreak="0">
    <w:nsid w:val="2EBC4387"/>
    <w:multiLevelType w:val="hybridMultilevel"/>
    <w:tmpl w:val="64380C9A"/>
    <w:lvl w:ilvl="0" w:tplc="AA121FFE">
      <w:start w:val="1"/>
      <w:numFmt w:val="bullet"/>
      <w:lvlText w:val=""/>
      <w:lvlJc w:val="left"/>
      <w:pPr>
        <w:ind w:left="720" w:hanging="360"/>
      </w:pPr>
      <w:rPr>
        <w:rFonts w:ascii="Symbol" w:hAnsi="Symbol" w:hint="default"/>
      </w:rPr>
    </w:lvl>
    <w:lvl w:ilvl="1" w:tplc="A06E055A">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5B565A2E">
      <w:start w:val="1"/>
      <w:numFmt w:val="bullet"/>
      <w:lvlText w:val=""/>
      <w:lvlJc w:val="left"/>
      <w:pPr>
        <w:ind w:left="2880" w:hanging="360"/>
      </w:pPr>
      <w:rPr>
        <w:rFonts w:ascii="Symbol" w:hAnsi="Symbol" w:hint="default"/>
      </w:rPr>
    </w:lvl>
    <w:lvl w:ilvl="4" w:tplc="263063D0">
      <w:start w:val="1"/>
      <w:numFmt w:val="bullet"/>
      <w:lvlText w:val="o"/>
      <w:lvlJc w:val="left"/>
      <w:pPr>
        <w:ind w:left="3600" w:hanging="360"/>
      </w:pPr>
      <w:rPr>
        <w:rFonts w:ascii="Courier New" w:hAnsi="Courier New" w:hint="default"/>
      </w:rPr>
    </w:lvl>
    <w:lvl w:ilvl="5" w:tplc="7A126DBC">
      <w:start w:val="1"/>
      <w:numFmt w:val="bullet"/>
      <w:lvlText w:val=""/>
      <w:lvlJc w:val="left"/>
      <w:pPr>
        <w:ind w:left="4320" w:hanging="360"/>
      </w:pPr>
      <w:rPr>
        <w:rFonts w:ascii="Wingdings" w:hAnsi="Wingdings" w:hint="default"/>
      </w:rPr>
    </w:lvl>
    <w:lvl w:ilvl="6" w:tplc="505C27DC">
      <w:start w:val="1"/>
      <w:numFmt w:val="bullet"/>
      <w:lvlText w:val=""/>
      <w:lvlJc w:val="left"/>
      <w:pPr>
        <w:ind w:left="5040" w:hanging="360"/>
      </w:pPr>
      <w:rPr>
        <w:rFonts w:ascii="Symbol" w:hAnsi="Symbol" w:hint="default"/>
      </w:rPr>
    </w:lvl>
    <w:lvl w:ilvl="7" w:tplc="884C70DE">
      <w:start w:val="1"/>
      <w:numFmt w:val="bullet"/>
      <w:lvlText w:val="o"/>
      <w:lvlJc w:val="left"/>
      <w:pPr>
        <w:ind w:left="5760" w:hanging="360"/>
      </w:pPr>
      <w:rPr>
        <w:rFonts w:ascii="Courier New" w:hAnsi="Courier New" w:hint="default"/>
      </w:rPr>
    </w:lvl>
    <w:lvl w:ilvl="8" w:tplc="59E65FEE">
      <w:start w:val="1"/>
      <w:numFmt w:val="bullet"/>
      <w:lvlText w:val=""/>
      <w:lvlJc w:val="left"/>
      <w:pPr>
        <w:ind w:left="6480" w:hanging="360"/>
      </w:pPr>
      <w:rPr>
        <w:rFonts w:ascii="Wingdings" w:hAnsi="Wingdings" w:hint="default"/>
      </w:rPr>
    </w:lvl>
  </w:abstractNum>
  <w:abstractNum w:abstractNumId="20" w15:restartNumberingAfterBreak="0">
    <w:nsid w:val="30806C2F"/>
    <w:multiLevelType w:val="hybridMultilevel"/>
    <w:tmpl w:val="173E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039A3"/>
    <w:multiLevelType w:val="hybridMultilevel"/>
    <w:tmpl w:val="647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926EC"/>
    <w:multiLevelType w:val="hybridMultilevel"/>
    <w:tmpl w:val="C31C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C3242B"/>
    <w:multiLevelType w:val="hybridMultilevel"/>
    <w:tmpl w:val="3668BB58"/>
    <w:lvl w:ilvl="0" w:tplc="BF5E1A26">
      <w:start w:val="1"/>
      <w:numFmt w:val="bullet"/>
      <w:lvlText w:val="·"/>
      <w:lvlJc w:val="left"/>
      <w:pPr>
        <w:ind w:left="720" w:hanging="360"/>
      </w:pPr>
      <w:rPr>
        <w:rFonts w:ascii="Symbol" w:hAnsi="Symbol" w:hint="default"/>
      </w:rPr>
    </w:lvl>
    <w:lvl w:ilvl="1" w:tplc="8550BB34">
      <w:start w:val="1"/>
      <w:numFmt w:val="bullet"/>
      <w:lvlText w:val="o"/>
      <w:lvlJc w:val="left"/>
      <w:pPr>
        <w:ind w:left="1440" w:hanging="360"/>
      </w:pPr>
      <w:rPr>
        <w:rFonts w:ascii="Courier New" w:hAnsi="Courier New" w:hint="default"/>
      </w:rPr>
    </w:lvl>
    <w:lvl w:ilvl="2" w:tplc="2920FEEE">
      <w:start w:val="1"/>
      <w:numFmt w:val="bullet"/>
      <w:lvlText w:val=""/>
      <w:lvlJc w:val="left"/>
      <w:pPr>
        <w:ind w:left="2160" w:hanging="360"/>
      </w:pPr>
      <w:rPr>
        <w:rFonts w:ascii="Wingdings" w:hAnsi="Wingdings" w:hint="default"/>
      </w:rPr>
    </w:lvl>
    <w:lvl w:ilvl="3" w:tplc="A26C9144">
      <w:start w:val="1"/>
      <w:numFmt w:val="bullet"/>
      <w:lvlText w:val=""/>
      <w:lvlJc w:val="left"/>
      <w:pPr>
        <w:ind w:left="2880" w:hanging="360"/>
      </w:pPr>
      <w:rPr>
        <w:rFonts w:ascii="Symbol" w:hAnsi="Symbol" w:hint="default"/>
      </w:rPr>
    </w:lvl>
    <w:lvl w:ilvl="4" w:tplc="7AA0BE98">
      <w:start w:val="1"/>
      <w:numFmt w:val="bullet"/>
      <w:lvlText w:val="o"/>
      <w:lvlJc w:val="left"/>
      <w:pPr>
        <w:ind w:left="3600" w:hanging="360"/>
      </w:pPr>
      <w:rPr>
        <w:rFonts w:ascii="Courier New" w:hAnsi="Courier New" w:hint="default"/>
      </w:rPr>
    </w:lvl>
    <w:lvl w:ilvl="5" w:tplc="544A0C7C">
      <w:start w:val="1"/>
      <w:numFmt w:val="bullet"/>
      <w:lvlText w:val=""/>
      <w:lvlJc w:val="left"/>
      <w:pPr>
        <w:ind w:left="4320" w:hanging="360"/>
      </w:pPr>
      <w:rPr>
        <w:rFonts w:ascii="Wingdings" w:hAnsi="Wingdings" w:hint="default"/>
      </w:rPr>
    </w:lvl>
    <w:lvl w:ilvl="6" w:tplc="486E34E0">
      <w:start w:val="1"/>
      <w:numFmt w:val="bullet"/>
      <w:lvlText w:val=""/>
      <w:lvlJc w:val="left"/>
      <w:pPr>
        <w:ind w:left="5040" w:hanging="360"/>
      </w:pPr>
      <w:rPr>
        <w:rFonts w:ascii="Symbol" w:hAnsi="Symbol" w:hint="default"/>
      </w:rPr>
    </w:lvl>
    <w:lvl w:ilvl="7" w:tplc="F4BA1938">
      <w:start w:val="1"/>
      <w:numFmt w:val="bullet"/>
      <w:lvlText w:val="o"/>
      <w:lvlJc w:val="left"/>
      <w:pPr>
        <w:ind w:left="5760" w:hanging="360"/>
      </w:pPr>
      <w:rPr>
        <w:rFonts w:ascii="Courier New" w:hAnsi="Courier New" w:hint="default"/>
      </w:rPr>
    </w:lvl>
    <w:lvl w:ilvl="8" w:tplc="CE9E0562">
      <w:start w:val="1"/>
      <w:numFmt w:val="bullet"/>
      <w:lvlText w:val=""/>
      <w:lvlJc w:val="left"/>
      <w:pPr>
        <w:ind w:left="6480" w:hanging="360"/>
      </w:pPr>
      <w:rPr>
        <w:rFonts w:ascii="Wingdings" w:hAnsi="Wingdings" w:hint="default"/>
      </w:rPr>
    </w:lvl>
  </w:abstractNum>
  <w:abstractNum w:abstractNumId="24" w15:restartNumberingAfterBreak="0">
    <w:nsid w:val="381376C9"/>
    <w:multiLevelType w:val="hybridMultilevel"/>
    <w:tmpl w:val="3AE0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0548C0"/>
    <w:multiLevelType w:val="hybridMultilevel"/>
    <w:tmpl w:val="4364ACA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3D007C64"/>
    <w:multiLevelType w:val="hybridMultilevel"/>
    <w:tmpl w:val="E91C9E68"/>
    <w:lvl w:ilvl="0" w:tplc="D0CE2A16">
      <w:start w:val="1"/>
      <w:numFmt w:val="decimal"/>
      <w:lvlText w:val="%1"/>
      <w:lvlJc w:val="left"/>
      <w:pPr>
        <w:ind w:left="2610" w:hanging="225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CD5C39"/>
    <w:multiLevelType w:val="hybridMultilevel"/>
    <w:tmpl w:val="713C7F4A"/>
    <w:lvl w:ilvl="0" w:tplc="AC02658C">
      <w:start w:val="1"/>
      <w:numFmt w:val="bullet"/>
      <w:lvlText w:val=""/>
      <w:lvlJc w:val="left"/>
      <w:pPr>
        <w:ind w:left="720" w:hanging="360"/>
      </w:pPr>
      <w:rPr>
        <w:rFonts w:ascii="Symbol" w:hAnsi="Symbol" w:hint="default"/>
      </w:rPr>
    </w:lvl>
    <w:lvl w:ilvl="1" w:tplc="06CAF7F4">
      <w:start w:val="1"/>
      <w:numFmt w:val="bullet"/>
      <w:lvlText w:val="o"/>
      <w:lvlJc w:val="left"/>
      <w:pPr>
        <w:ind w:left="1440" w:hanging="360"/>
      </w:pPr>
      <w:rPr>
        <w:rFonts w:ascii="Courier New" w:hAnsi="Courier New" w:hint="default"/>
      </w:rPr>
    </w:lvl>
    <w:lvl w:ilvl="2" w:tplc="E2124984">
      <w:start w:val="1"/>
      <w:numFmt w:val="bullet"/>
      <w:lvlText w:val=""/>
      <w:lvlJc w:val="left"/>
      <w:pPr>
        <w:ind w:left="2160" w:hanging="360"/>
      </w:pPr>
      <w:rPr>
        <w:rFonts w:ascii="Wingdings" w:hAnsi="Wingdings" w:hint="default"/>
      </w:rPr>
    </w:lvl>
    <w:lvl w:ilvl="3" w:tplc="CF7ECA88">
      <w:start w:val="1"/>
      <w:numFmt w:val="bullet"/>
      <w:lvlText w:val=""/>
      <w:lvlJc w:val="left"/>
      <w:pPr>
        <w:ind w:left="2880" w:hanging="360"/>
      </w:pPr>
      <w:rPr>
        <w:rFonts w:ascii="Symbol" w:hAnsi="Symbol" w:hint="default"/>
      </w:rPr>
    </w:lvl>
    <w:lvl w:ilvl="4" w:tplc="4E1E5D2A">
      <w:start w:val="1"/>
      <w:numFmt w:val="bullet"/>
      <w:lvlText w:val="o"/>
      <w:lvlJc w:val="left"/>
      <w:pPr>
        <w:ind w:left="3600" w:hanging="360"/>
      </w:pPr>
      <w:rPr>
        <w:rFonts w:ascii="Courier New" w:hAnsi="Courier New" w:hint="default"/>
      </w:rPr>
    </w:lvl>
    <w:lvl w:ilvl="5" w:tplc="6F941F08">
      <w:start w:val="1"/>
      <w:numFmt w:val="bullet"/>
      <w:lvlText w:val=""/>
      <w:lvlJc w:val="left"/>
      <w:pPr>
        <w:ind w:left="4320" w:hanging="360"/>
      </w:pPr>
      <w:rPr>
        <w:rFonts w:ascii="Wingdings" w:hAnsi="Wingdings" w:hint="default"/>
      </w:rPr>
    </w:lvl>
    <w:lvl w:ilvl="6" w:tplc="DC2C29FE">
      <w:start w:val="1"/>
      <w:numFmt w:val="bullet"/>
      <w:lvlText w:val=""/>
      <w:lvlJc w:val="left"/>
      <w:pPr>
        <w:ind w:left="5040" w:hanging="360"/>
      </w:pPr>
      <w:rPr>
        <w:rFonts w:ascii="Symbol" w:hAnsi="Symbol" w:hint="default"/>
      </w:rPr>
    </w:lvl>
    <w:lvl w:ilvl="7" w:tplc="7E8E8D50">
      <w:start w:val="1"/>
      <w:numFmt w:val="bullet"/>
      <w:lvlText w:val="o"/>
      <w:lvlJc w:val="left"/>
      <w:pPr>
        <w:ind w:left="5760" w:hanging="360"/>
      </w:pPr>
      <w:rPr>
        <w:rFonts w:ascii="Courier New" w:hAnsi="Courier New" w:hint="default"/>
      </w:rPr>
    </w:lvl>
    <w:lvl w:ilvl="8" w:tplc="A8569C6A">
      <w:start w:val="1"/>
      <w:numFmt w:val="bullet"/>
      <w:lvlText w:val=""/>
      <w:lvlJc w:val="left"/>
      <w:pPr>
        <w:ind w:left="6480" w:hanging="360"/>
      </w:pPr>
      <w:rPr>
        <w:rFonts w:ascii="Wingdings" w:hAnsi="Wingdings" w:hint="default"/>
      </w:rPr>
    </w:lvl>
  </w:abstractNum>
  <w:abstractNum w:abstractNumId="28" w15:restartNumberingAfterBreak="0">
    <w:nsid w:val="43E86959"/>
    <w:multiLevelType w:val="hybridMultilevel"/>
    <w:tmpl w:val="2618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B2AC6"/>
    <w:multiLevelType w:val="hybridMultilevel"/>
    <w:tmpl w:val="453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23420"/>
    <w:multiLevelType w:val="hybridMultilevel"/>
    <w:tmpl w:val="FBAC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84DFF"/>
    <w:multiLevelType w:val="hybridMultilevel"/>
    <w:tmpl w:val="C73822C8"/>
    <w:lvl w:ilvl="0" w:tplc="08090001">
      <w:start w:val="1"/>
      <w:numFmt w:val="bullet"/>
      <w:lvlText w:val=""/>
      <w:lvlJc w:val="left"/>
      <w:pPr>
        <w:ind w:left="2138" w:hanging="360"/>
      </w:pPr>
      <w:rPr>
        <w:rFonts w:ascii="Symbol" w:hAnsi="Symbol"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2" w15:restartNumberingAfterBreak="0">
    <w:nsid w:val="57DC5BE4"/>
    <w:multiLevelType w:val="hybridMultilevel"/>
    <w:tmpl w:val="ED8464D0"/>
    <w:lvl w:ilvl="0" w:tplc="08090001">
      <w:start w:val="1"/>
      <w:numFmt w:val="bullet"/>
      <w:lvlText w:val=""/>
      <w:lvlJc w:val="left"/>
      <w:pPr>
        <w:ind w:left="2138" w:hanging="360"/>
      </w:pPr>
      <w:rPr>
        <w:rFonts w:ascii="Symbol" w:hAnsi="Symbol"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3" w15:restartNumberingAfterBreak="0">
    <w:nsid w:val="58092736"/>
    <w:multiLevelType w:val="hybridMultilevel"/>
    <w:tmpl w:val="F89CFBCA"/>
    <w:lvl w:ilvl="0" w:tplc="23F0F120">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0D051F"/>
    <w:multiLevelType w:val="hybridMultilevel"/>
    <w:tmpl w:val="3A32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F4D74"/>
    <w:multiLevelType w:val="hybridMultilevel"/>
    <w:tmpl w:val="20A2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F56B2"/>
    <w:multiLevelType w:val="multilevel"/>
    <w:tmpl w:val="B6C682CA"/>
    <w:lvl w:ilvl="0">
      <w:start w:val="1"/>
      <w:numFmt w:val="decimal"/>
      <w:lvlText w:val="%1"/>
      <w:lvlJc w:val="left"/>
      <w:pPr>
        <w:ind w:left="720" w:hanging="720"/>
      </w:pPr>
      <w:rPr>
        <w:rFonts w:hint="default"/>
        <w:b/>
        <w:bCs/>
      </w:rPr>
    </w:lvl>
    <w:lvl w:ilvl="1">
      <w:start w:val="1"/>
      <w:numFmt w:val="decimal"/>
      <w:lvlText w:val="%1.%2"/>
      <w:lvlJc w:val="left"/>
      <w:pPr>
        <w:ind w:left="720" w:hanging="72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8B459D"/>
    <w:multiLevelType w:val="hybridMultilevel"/>
    <w:tmpl w:val="D48C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B528A"/>
    <w:multiLevelType w:val="hybridMultilevel"/>
    <w:tmpl w:val="859A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834F4"/>
    <w:multiLevelType w:val="hybridMultilevel"/>
    <w:tmpl w:val="7FDE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B8C46"/>
    <w:multiLevelType w:val="hybridMultilevel"/>
    <w:tmpl w:val="E37EECF6"/>
    <w:lvl w:ilvl="0" w:tplc="4E684F9A">
      <w:start w:val="1"/>
      <w:numFmt w:val="bullet"/>
      <w:lvlText w:val=""/>
      <w:lvlJc w:val="left"/>
      <w:pPr>
        <w:ind w:left="720" w:hanging="360"/>
      </w:pPr>
      <w:rPr>
        <w:rFonts w:ascii="Symbol" w:hAnsi="Symbol" w:hint="default"/>
      </w:rPr>
    </w:lvl>
    <w:lvl w:ilvl="1" w:tplc="5268EF7C">
      <w:start w:val="1"/>
      <w:numFmt w:val="bullet"/>
      <w:lvlText w:val="o"/>
      <w:lvlJc w:val="left"/>
      <w:pPr>
        <w:ind w:left="1440" w:hanging="360"/>
      </w:pPr>
      <w:rPr>
        <w:rFonts w:ascii="Courier New" w:hAnsi="Courier New" w:hint="default"/>
      </w:rPr>
    </w:lvl>
    <w:lvl w:ilvl="2" w:tplc="EAA8C14C">
      <w:start w:val="1"/>
      <w:numFmt w:val="bullet"/>
      <w:lvlText w:val=""/>
      <w:lvlJc w:val="left"/>
      <w:pPr>
        <w:ind w:left="2160" w:hanging="360"/>
      </w:pPr>
      <w:rPr>
        <w:rFonts w:ascii="Wingdings" w:hAnsi="Wingdings" w:hint="default"/>
      </w:rPr>
    </w:lvl>
    <w:lvl w:ilvl="3" w:tplc="16063924">
      <w:start w:val="1"/>
      <w:numFmt w:val="bullet"/>
      <w:lvlText w:val=""/>
      <w:lvlJc w:val="left"/>
      <w:pPr>
        <w:ind w:left="2880" w:hanging="360"/>
      </w:pPr>
      <w:rPr>
        <w:rFonts w:ascii="Symbol" w:hAnsi="Symbol" w:hint="default"/>
      </w:rPr>
    </w:lvl>
    <w:lvl w:ilvl="4" w:tplc="8BB07272">
      <w:start w:val="1"/>
      <w:numFmt w:val="bullet"/>
      <w:lvlText w:val="o"/>
      <w:lvlJc w:val="left"/>
      <w:pPr>
        <w:ind w:left="3600" w:hanging="360"/>
      </w:pPr>
      <w:rPr>
        <w:rFonts w:ascii="Courier New" w:hAnsi="Courier New" w:hint="default"/>
      </w:rPr>
    </w:lvl>
    <w:lvl w:ilvl="5" w:tplc="1D7C85EE">
      <w:start w:val="1"/>
      <w:numFmt w:val="bullet"/>
      <w:lvlText w:val=""/>
      <w:lvlJc w:val="left"/>
      <w:pPr>
        <w:ind w:left="4320" w:hanging="360"/>
      </w:pPr>
      <w:rPr>
        <w:rFonts w:ascii="Wingdings" w:hAnsi="Wingdings" w:hint="default"/>
      </w:rPr>
    </w:lvl>
    <w:lvl w:ilvl="6" w:tplc="A0962C82">
      <w:start w:val="1"/>
      <w:numFmt w:val="bullet"/>
      <w:lvlText w:val=""/>
      <w:lvlJc w:val="left"/>
      <w:pPr>
        <w:ind w:left="5040" w:hanging="360"/>
      </w:pPr>
      <w:rPr>
        <w:rFonts w:ascii="Symbol" w:hAnsi="Symbol" w:hint="default"/>
      </w:rPr>
    </w:lvl>
    <w:lvl w:ilvl="7" w:tplc="E12A8A10">
      <w:start w:val="1"/>
      <w:numFmt w:val="bullet"/>
      <w:lvlText w:val="o"/>
      <w:lvlJc w:val="left"/>
      <w:pPr>
        <w:ind w:left="5760" w:hanging="360"/>
      </w:pPr>
      <w:rPr>
        <w:rFonts w:ascii="Courier New" w:hAnsi="Courier New" w:hint="default"/>
      </w:rPr>
    </w:lvl>
    <w:lvl w:ilvl="8" w:tplc="0554D62C">
      <w:start w:val="1"/>
      <w:numFmt w:val="bullet"/>
      <w:lvlText w:val=""/>
      <w:lvlJc w:val="left"/>
      <w:pPr>
        <w:ind w:left="6480" w:hanging="360"/>
      </w:pPr>
      <w:rPr>
        <w:rFonts w:ascii="Wingdings" w:hAnsi="Wingdings" w:hint="default"/>
      </w:rPr>
    </w:lvl>
  </w:abstractNum>
  <w:abstractNum w:abstractNumId="41" w15:restartNumberingAfterBreak="0">
    <w:nsid w:val="6318CEDA"/>
    <w:multiLevelType w:val="hybridMultilevel"/>
    <w:tmpl w:val="773EDFAA"/>
    <w:lvl w:ilvl="0" w:tplc="2D1E3226">
      <w:start w:val="1"/>
      <w:numFmt w:val="bullet"/>
      <w:lvlText w:val=""/>
      <w:lvlJc w:val="left"/>
      <w:pPr>
        <w:ind w:left="1080" w:hanging="360"/>
      </w:pPr>
      <w:rPr>
        <w:rFonts w:ascii="Symbol" w:hAnsi="Symbol" w:hint="default"/>
      </w:rPr>
    </w:lvl>
    <w:lvl w:ilvl="1" w:tplc="345E75DA">
      <w:start w:val="1"/>
      <w:numFmt w:val="bullet"/>
      <w:lvlText w:val="o"/>
      <w:lvlJc w:val="left"/>
      <w:pPr>
        <w:ind w:left="1800" w:hanging="360"/>
      </w:pPr>
      <w:rPr>
        <w:rFonts w:ascii="Courier New" w:hAnsi="Courier New" w:hint="default"/>
      </w:rPr>
    </w:lvl>
    <w:lvl w:ilvl="2" w:tplc="8D02F61A">
      <w:start w:val="1"/>
      <w:numFmt w:val="bullet"/>
      <w:lvlText w:val=""/>
      <w:lvlJc w:val="left"/>
      <w:pPr>
        <w:ind w:left="2520" w:hanging="360"/>
      </w:pPr>
      <w:rPr>
        <w:rFonts w:ascii="Wingdings" w:hAnsi="Wingdings" w:hint="default"/>
      </w:rPr>
    </w:lvl>
    <w:lvl w:ilvl="3" w:tplc="0C1C06C4">
      <w:start w:val="1"/>
      <w:numFmt w:val="bullet"/>
      <w:lvlText w:val=""/>
      <w:lvlJc w:val="left"/>
      <w:pPr>
        <w:ind w:left="3240" w:hanging="360"/>
      </w:pPr>
      <w:rPr>
        <w:rFonts w:ascii="Symbol" w:hAnsi="Symbol" w:hint="default"/>
      </w:rPr>
    </w:lvl>
    <w:lvl w:ilvl="4" w:tplc="0234F4A8">
      <w:start w:val="1"/>
      <w:numFmt w:val="bullet"/>
      <w:lvlText w:val="o"/>
      <w:lvlJc w:val="left"/>
      <w:pPr>
        <w:ind w:left="3960" w:hanging="360"/>
      </w:pPr>
      <w:rPr>
        <w:rFonts w:ascii="Courier New" w:hAnsi="Courier New" w:hint="default"/>
      </w:rPr>
    </w:lvl>
    <w:lvl w:ilvl="5" w:tplc="768C4B30">
      <w:start w:val="1"/>
      <w:numFmt w:val="bullet"/>
      <w:lvlText w:val=""/>
      <w:lvlJc w:val="left"/>
      <w:pPr>
        <w:ind w:left="4680" w:hanging="360"/>
      </w:pPr>
      <w:rPr>
        <w:rFonts w:ascii="Wingdings" w:hAnsi="Wingdings" w:hint="default"/>
      </w:rPr>
    </w:lvl>
    <w:lvl w:ilvl="6" w:tplc="E0C0C3D4">
      <w:start w:val="1"/>
      <w:numFmt w:val="bullet"/>
      <w:lvlText w:val=""/>
      <w:lvlJc w:val="left"/>
      <w:pPr>
        <w:ind w:left="5400" w:hanging="360"/>
      </w:pPr>
      <w:rPr>
        <w:rFonts w:ascii="Symbol" w:hAnsi="Symbol" w:hint="default"/>
      </w:rPr>
    </w:lvl>
    <w:lvl w:ilvl="7" w:tplc="329AA784">
      <w:start w:val="1"/>
      <w:numFmt w:val="bullet"/>
      <w:lvlText w:val="o"/>
      <w:lvlJc w:val="left"/>
      <w:pPr>
        <w:ind w:left="6120" w:hanging="360"/>
      </w:pPr>
      <w:rPr>
        <w:rFonts w:ascii="Courier New" w:hAnsi="Courier New" w:hint="default"/>
      </w:rPr>
    </w:lvl>
    <w:lvl w:ilvl="8" w:tplc="1570E818">
      <w:start w:val="1"/>
      <w:numFmt w:val="bullet"/>
      <w:lvlText w:val=""/>
      <w:lvlJc w:val="left"/>
      <w:pPr>
        <w:ind w:left="6840" w:hanging="360"/>
      </w:pPr>
      <w:rPr>
        <w:rFonts w:ascii="Wingdings" w:hAnsi="Wingdings" w:hint="default"/>
      </w:rPr>
    </w:lvl>
  </w:abstractNum>
  <w:abstractNum w:abstractNumId="42" w15:restartNumberingAfterBreak="0">
    <w:nsid w:val="674D410A"/>
    <w:multiLevelType w:val="multilevel"/>
    <w:tmpl w:val="CFF4786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8555F5B"/>
    <w:multiLevelType w:val="hybridMultilevel"/>
    <w:tmpl w:val="55DC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962A18"/>
    <w:multiLevelType w:val="hybridMultilevel"/>
    <w:tmpl w:val="EC6EFAF0"/>
    <w:lvl w:ilvl="0" w:tplc="68A285D6">
      <w:start w:val="1"/>
      <w:numFmt w:val="bullet"/>
      <w:lvlText w:val=""/>
      <w:lvlJc w:val="left"/>
      <w:pPr>
        <w:ind w:left="1080" w:hanging="360"/>
      </w:pPr>
      <w:rPr>
        <w:rFonts w:ascii="Symbol" w:hAnsi="Symbol" w:hint="default"/>
      </w:rPr>
    </w:lvl>
    <w:lvl w:ilvl="1" w:tplc="EBE6614C">
      <w:start w:val="1"/>
      <w:numFmt w:val="bullet"/>
      <w:lvlText w:val="o"/>
      <w:lvlJc w:val="left"/>
      <w:pPr>
        <w:ind w:left="1800" w:hanging="360"/>
      </w:pPr>
      <w:rPr>
        <w:rFonts w:ascii="Courier New" w:hAnsi="Courier New" w:hint="default"/>
      </w:rPr>
    </w:lvl>
    <w:lvl w:ilvl="2" w:tplc="258A9AC8">
      <w:start w:val="1"/>
      <w:numFmt w:val="bullet"/>
      <w:lvlText w:val=""/>
      <w:lvlJc w:val="left"/>
      <w:pPr>
        <w:ind w:left="2520" w:hanging="360"/>
      </w:pPr>
      <w:rPr>
        <w:rFonts w:ascii="Wingdings" w:hAnsi="Wingdings" w:hint="default"/>
      </w:rPr>
    </w:lvl>
    <w:lvl w:ilvl="3" w:tplc="5AB8D124">
      <w:start w:val="1"/>
      <w:numFmt w:val="bullet"/>
      <w:lvlText w:val=""/>
      <w:lvlJc w:val="left"/>
      <w:pPr>
        <w:ind w:left="3240" w:hanging="360"/>
      </w:pPr>
      <w:rPr>
        <w:rFonts w:ascii="Symbol" w:hAnsi="Symbol" w:hint="default"/>
      </w:rPr>
    </w:lvl>
    <w:lvl w:ilvl="4" w:tplc="E92E5186">
      <w:start w:val="1"/>
      <w:numFmt w:val="bullet"/>
      <w:lvlText w:val="o"/>
      <w:lvlJc w:val="left"/>
      <w:pPr>
        <w:ind w:left="3960" w:hanging="360"/>
      </w:pPr>
      <w:rPr>
        <w:rFonts w:ascii="Courier New" w:hAnsi="Courier New" w:hint="default"/>
      </w:rPr>
    </w:lvl>
    <w:lvl w:ilvl="5" w:tplc="FB104C46">
      <w:start w:val="1"/>
      <w:numFmt w:val="bullet"/>
      <w:lvlText w:val=""/>
      <w:lvlJc w:val="left"/>
      <w:pPr>
        <w:ind w:left="4680" w:hanging="360"/>
      </w:pPr>
      <w:rPr>
        <w:rFonts w:ascii="Wingdings" w:hAnsi="Wingdings" w:hint="default"/>
      </w:rPr>
    </w:lvl>
    <w:lvl w:ilvl="6" w:tplc="709C6A5C">
      <w:start w:val="1"/>
      <w:numFmt w:val="bullet"/>
      <w:lvlText w:val=""/>
      <w:lvlJc w:val="left"/>
      <w:pPr>
        <w:ind w:left="5400" w:hanging="360"/>
      </w:pPr>
      <w:rPr>
        <w:rFonts w:ascii="Symbol" w:hAnsi="Symbol" w:hint="default"/>
      </w:rPr>
    </w:lvl>
    <w:lvl w:ilvl="7" w:tplc="A3E635A8">
      <w:start w:val="1"/>
      <w:numFmt w:val="bullet"/>
      <w:lvlText w:val="o"/>
      <w:lvlJc w:val="left"/>
      <w:pPr>
        <w:ind w:left="6120" w:hanging="360"/>
      </w:pPr>
      <w:rPr>
        <w:rFonts w:ascii="Courier New" w:hAnsi="Courier New" w:hint="default"/>
      </w:rPr>
    </w:lvl>
    <w:lvl w:ilvl="8" w:tplc="D6DC4A2C">
      <w:start w:val="1"/>
      <w:numFmt w:val="bullet"/>
      <w:lvlText w:val=""/>
      <w:lvlJc w:val="left"/>
      <w:pPr>
        <w:ind w:left="6840" w:hanging="360"/>
      </w:pPr>
      <w:rPr>
        <w:rFonts w:ascii="Wingdings" w:hAnsi="Wingdings" w:hint="default"/>
      </w:rPr>
    </w:lvl>
  </w:abstractNum>
  <w:abstractNum w:abstractNumId="45" w15:restartNumberingAfterBreak="0">
    <w:nsid w:val="68C92375"/>
    <w:multiLevelType w:val="hybridMultilevel"/>
    <w:tmpl w:val="E046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633AE7"/>
    <w:multiLevelType w:val="hybridMultilevel"/>
    <w:tmpl w:val="8190D20A"/>
    <w:lvl w:ilvl="0" w:tplc="FE7C6FA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450A28"/>
    <w:multiLevelType w:val="hybridMultilevel"/>
    <w:tmpl w:val="049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69791C"/>
    <w:multiLevelType w:val="hybridMultilevel"/>
    <w:tmpl w:val="67FE120C"/>
    <w:lvl w:ilvl="0" w:tplc="A56003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0B120F"/>
    <w:multiLevelType w:val="hybridMultilevel"/>
    <w:tmpl w:val="C55A8D7A"/>
    <w:lvl w:ilvl="0" w:tplc="20DE6C14">
      <w:start w:val="1"/>
      <w:numFmt w:val="bullet"/>
      <w:lvlText w:val=""/>
      <w:lvlJc w:val="left"/>
      <w:pPr>
        <w:ind w:left="927" w:hanging="360"/>
      </w:pPr>
      <w:rPr>
        <w:rFonts w:ascii="Symbol" w:hAnsi="Symbol" w:hint="default"/>
      </w:rPr>
    </w:lvl>
    <w:lvl w:ilvl="1" w:tplc="ACC8FA8A">
      <w:start w:val="1"/>
      <w:numFmt w:val="bullet"/>
      <w:lvlText w:val="o"/>
      <w:lvlJc w:val="left"/>
      <w:pPr>
        <w:ind w:left="1647" w:hanging="360"/>
      </w:pPr>
      <w:rPr>
        <w:rFonts w:ascii="Courier New" w:hAnsi="Courier New" w:hint="default"/>
      </w:rPr>
    </w:lvl>
    <w:lvl w:ilvl="2" w:tplc="0C70A278">
      <w:start w:val="1"/>
      <w:numFmt w:val="bullet"/>
      <w:lvlText w:val=""/>
      <w:lvlJc w:val="left"/>
      <w:pPr>
        <w:ind w:left="2367" w:hanging="360"/>
      </w:pPr>
      <w:rPr>
        <w:rFonts w:ascii="Wingdings" w:hAnsi="Wingdings" w:hint="default"/>
      </w:rPr>
    </w:lvl>
    <w:lvl w:ilvl="3" w:tplc="87D8CAC2">
      <w:start w:val="1"/>
      <w:numFmt w:val="bullet"/>
      <w:lvlText w:val=""/>
      <w:lvlJc w:val="left"/>
      <w:pPr>
        <w:ind w:left="3087" w:hanging="360"/>
      </w:pPr>
      <w:rPr>
        <w:rFonts w:ascii="Symbol" w:hAnsi="Symbol" w:hint="default"/>
      </w:rPr>
    </w:lvl>
    <w:lvl w:ilvl="4" w:tplc="0888B4FE">
      <w:start w:val="1"/>
      <w:numFmt w:val="bullet"/>
      <w:lvlText w:val="o"/>
      <w:lvlJc w:val="left"/>
      <w:pPr>
        <w:ind w:left="3807" w:hanging="360"/>
      </w:pPr>
      <w:rPr>
        <w:rFonts w:ascii="Courier New" w:hAnsi="Courier New" w:hint="default"/>
      </w:rPr>
    </w:lvl>
    <w:lvl w:ilvl="5" w:tplc="E138C7D6">
      <w:start w:val="1"/>
      <w:numFmt w:val="bullet"/>
      <w:lvlText w:val=""/>
      <w:lvlJc w:val="left"/>
      <w:pPr>
        <w:ind w:left="4527" w:hanging="360"/>
      </w:pPr>
      <w:rPr>
        <w:rFonts w:ascii="Wingdings" w:hAnsi="Wingdings" w:hint="default"/>
      </w:rPr>
    </w:lvl>
    <w:lvl w:ilvl="6" w:tplc="03CC2486">
      <w:start w:val="1"/>
      <w:numFmt w:val="bullet"/>
      <w:lvlText w:val=""/>
      <w:lvlJc w:val="left"/>
      <w:pPr>
        <w:ind w:left="5247" w:hanging="360"/>
      </w:pPr>
      <w:rPr>
        <w:rFonts w:ascii="Symbol" w:hAnsi="Symbol" w:hint="default"/>
      </w:rPr>
    </w:lvl>
    <w:lvl w:ilvl="7" w:tplc="B43007D8">
      <w:start w:val="1"/>
      <w:numFmt w:val="bullet"/>
      <w:lvlText w:val="o"/>
      <w:lvlJc w:val="left"/>
      <w:pPr>
        <w:ind w:left="5967" w:hanging="360"/>
      </w:pPr>
      <w:rPr>
        <w:rFonts w:ascii="Courier New" w:hAnsi="Courier New" w:hint="default"/>
      </w:rPr>
    </w:lvl>
    <w:lvl w:ilvl="8" w:tplc="6D749CDE">
      <w:start w:val="1"/>
      <w:numFmt w:val="bullet"/>
      <w:lvlText w:val=""/>
      <w:lvlJc w:val="left"/>
      <w:pPr>
        <w:ind w:left="6687" w:hanging="360"/>
      </w:pPr>
      <w:rPr>
        <w:rFonts w:ascii="Wingdings" w:hAnsi="Wingdings" w:hint="default"/>
      </w:rPr>
    </w:lvl>
  </w:abstractNum>
  <w:abstractNum w:abstractNumId="50" w15:restartNumberingAfterBreak="0">
    <w:nsid w:val="705F36B6"/>
    <w:multiLevelType w:val="hybridMultilevel"/>
    <w:tmpl w:val="BAB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0931A5C"/>
    <w:multiLevelType w:val="hybridMultilevel"/>
    <w:tmpl w:val="D9D6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98ABED"/>
    <w:multiLevelType w:val="hybridMultilevel"/>
    <w:tmpl w:val="8BC205EC"/>
    <w:lvl w:ilvl="0" w:tplc="83C0D40A">
      <w:start w:val="1"/>
      <w:numFmt w:val="bullet"/>
      <w:lvlText w:val="·"/>
      <w:lvlJc w:val="left"/>
      <w:pPr>
        <w:ind w:left="720" w:hanging="360"/>
      </w:pPr>
      <w:rPr>
        <w:rFonts w:ascii="Symbol" w:hAnsi="Symbol" w:hint="default"/>
      </w:rPr>
    </w:lvl>
    <w:lvl w:ilvl="1" w:tplc="FD7648A6">
      <w:start w:val="1"/>
      <w:numFmt w:val="bullet"/>
      <w:lvlText w:val="o"/>
      <w:lvlJc w:val="left"/>
      <w:pPr>
        <w:ind w:left="1440" w:hanging="360"/>
      </w:pPr>
      <w:rPr>
        <w:rFonts w:ascii="Courier New" w:hAnsi="Courier New" w:hint="default"/>
      </w:rPr>
    </w:lvl>
    <w:lvl w:ilvl="2" w:tplc="90D85420">
      <w:start w:val="1"/>
      <w:numFmt w:val="bullet"/>
      <w:lvlText w:val=""/>
      <w:lvlJc w:val="left"/>
      <w:pPr>
        <w:ind w:left="2160" w:hanging="360"/>
      </w:pPr>
      <w:rPr>
        <w:rFonts w:ascii="Wingdings" w:hAnsi="Wingdings" w:hint="default"/>
      </w:rPr>
    </w:lvl>
    <w:lvl w:ilvl="3" w:tplc="CAD29286">
      <w:start w:val="1"/>
      <w:numFmt w:val="bullet"/>
      <w:lvlText w:val=""/>
      <w:lvlJc w:val="left"/>
      <w:pPr>
        <w:ind w:left="2880" w:hanging="360"/>
      </w:pPr>
      <w:rPr>
        <w:rFonts w:ascii="Symbol" w:hAnsi="Symbol" w:hint="default"/>
      </w:rPr>
    </w:lvl>
    <w:lvl w:ilvl="4" w:tplc="B35A2986">
      <w:start w:val="1"/>
      <w:numFmt w:val="bullet"/>
      <w:lvlText w:val="o"/>
      <w:lvlJc w:val="left"/>
      <w:pPr>
        <w:ind w:left="3600" w:hanging="360"/>
      </w:pPr>
      <w:rPr>
        <w:rFonts w:ascii="Courier New" w:hAnsi="Courier New" w:hint="default"/>
      </w:rPr>
    </w:lvl>
    <w:lvl w:ilvl="5" w:tplc="76D433AE">
      <w:start w:val="1"/>
      <w:numFmt w:val="bullet"/>
      <w:lvlText w:val=""/>
      <w:lvlJc w:val="left"/>
      <w:pPr>
        <w:ind w:left="4320" w:hanging="360"/>
      </w:pPr>
      <w:rPr>
        <w:rFonts w:ascii="Wingdings" w:hAnsi="Wingdings" w:hint="default"/>
      </w:rPr>
    </w:lvl>
    <w:lvl w:ilvl="6" w:tplc="268E6378">
      <w:start w:val="1"/>
      <w:numFmt w:val="bullet"/>
      <w:lvlText w:val=""/>
      <w:lvlJc w:val="left"/>
      <w:pPr>
        <w:ind w:left="5040" w:hanging="360"/>
      </w:pPr>
      <w:rPr>
        <w:rFonts w:ascii="Symbol" w:hAnsi="Symbol" w:hint="default"/>
      </w:rPr>
    </w:lvl>
    <w:lvl w:ilvl="7" w:tplc="8D9C45C2">
      <w:start w:val="1"/>
      <w:numFmt w:val="bullet"/>
      <w:lvlText w:val="o"/>
      <w:lvlJc w:val="left"/>
      <w:pPr>
        <w:ind w:left="5760" w:hanging="360"/>
      </w:pPr>
      <w:rPr>
        <w:rFonts w:ascii="Courier New" w:hAnsi="Courier New" w:hint="default"/>
      </w:rPr>
    </w:lvl>
    <w:lvl w:ilvl="8" w:tplc="8206840E">
      <w:start w:val="1"/>
      <w:numFmt w:val="bullet"/>
      <w:lvlText w:val=""/>
      <w:lvlJc w:val="left"/>
      <w:pPr>
        <w:ind w:left="6480" w:hanging="360"/>
      </w:pPr>
      <w:rPr>
        <w:rFonts w:ascii="Wingdings" w:hAnsi="Wingdings" w:hint="default"/>
      </w:rPr>
    </w:lvl>
  </w:abstractNum>
  <w:abstractNum w:abstractNumId="53" w15:restartNumberingAfterBreak="0">
    <w:nsid w:val="726B3F56"/>
    <w:multiLevelType w:val="hybridMultilevel"/>
    <w:tmpl w:val="FFFFFFFF"/>
    <w:lvl w:ilvl="0" w:tplc="ED381542">
      <w:start w:val="1"/>
      <w:numFmt w:val="bullet"/>
      <w:lvlText w:val=""/>
      <w:lvlJc w:val="left"/>
      <w:pPr>
        <w:ind w:left="720" w:hanging="360"/>
      </w:pPr>
      <w:rPr>
        <w:rFonts w:ascii="Symbol" w:hAnsi="Symbol" w:hint="default"/>
      </w:rPr>
    </w:lvl>
    <w:lvl w:ilvl="1" w:tplc="D9760DDC">
      <w:start w:val="1"/>
      <w:numFmt w:val="bullet"/>
      <w:lvlText w:val="o"/>
      <w:lvlJc w:val="left"/>
      <w:pPr>
        <w:ind w:left="1440" w:hanging="360"/>
      </w:pPr>
      <w:rPr>
        <w:rFonts w:ascii="Courier New" w:hAnsi="Courier New" w:hint="default"/>
      </w:rPr>
    </w:lvl>
    <w:lvl w:ilvl="2" w:tplc="26B08FA6">
      <w:start w:val="1"/>
      <w:numFmt w:val="bullet"/>
      <w:lvlText w:val=""/>
      <w:lvlJc w:val="left"/>
      <w:pPr>
        <w:ind w:left="2160" w:hanging="360"/>
      </w:pPr>
      <w:rPr>
        <w:rFonts w:ascii="Wingdings" w:hAnsi="Wingdings" w:hint="default"/>
      </w:rPr>
    </w:lvl>
    <w:lvl w:ilvl="3" w:tplc="7C2AE59C">
      <w:start w:val="1"/>
      <w:numFmt w:val="bullet"/>
      <w:lvlText w:val=""/>
      <w:lvlJc w:val="left"/>
      <w:pPr>
        <w:ind w:left="2880" w:hanging="360"/>
      </w:pPr>
      <w:rPr>
        <w:rFonts w:ascii="Symbol" w:hAnsi="Symbol" w:hint="default"/>
      </w:rPr>
    </w:lvl>
    <w:lvl w:ilvl="4" w:tplc="26504F42">
      <w:start w:val="1"/>
      <w:numFmt w:val="bullet"/>
      <w:lvlText w:val="o"/>
      <w:lvlJc w:val="left"/>
      <w:pPr>
        <w:ind w:left="3600" w:hanging="360"/>
      </w:pPr>
      <w:rPr>
        <w:rFonts w:ascii="Courier New" w:hAnsi="Courier New" w:hint="default"/>
      </w:rPr>
    </w:lvl>
    <w:lvl w:ilvl="5" w:tplc="20780674">
      <w:start w:val="1"/>
      <w:numFmt w:val="bullet"/>
      <w:lvlText w:val=""/>
      <w:lvlJc w:val="left"/>
      <w:pPr>
        <w:ind w:left="4320" w:hanging="360"/>
      </w:pPr>
      <w:rPr>
        <w:rFonts w:ascii="Wingdings" w:hAnsi="Wingdings" w:hint="default"/>
      </w:rPr>
    </w:lvl>
    <w:lvl w:ilvl="6" w:tplc="01DA5B1A">
      <w:start w:val="1"/>
      <w:numFmt w:val="bullet"/>
      <w:lvlText w:val=""/>
      <w:lvlJc w:val="left"/>
      <w:pPr>
        <w:ind w:left="5040" w:hanging="360"/>
      </w:pPr>
      <w:rPr>
        <w:rFonts w:ascii="Symbol" w:hAnsi="Symbol" w:hint="default"/>
      </w:rPr>
    </w:lvl>
    <w:lvl w:ilvl="7" w:tplc="76ECAA96">
      <w:start w:val="1"/>
      <w:numFmt w:val="bullet"/>
      <w:lvlText w:val="o"/>
      <w:lvlJc w:val="left"/>
      <w:pPr>
        <w:ind w:left="5760" w:hanging="360"/>
      </w:pPr>
      <w:rPr>
        <w:rFonts w:ascii="Courier New" w:hAnsi="Courier New" w:hint="default"/>
      </w:rPr>
    </w:lvl>
    <w:lvl w:ilvl="8" w:tplc="E8103C5C">
      <w:start w:val="1"/>
      <w:numFmt w:val="bullet"/>
      <w:lvlText w:val=""/>
      <w:lvlJc w:val="left"/>
      <w:pPr>
        <w:ind w:left="6480" w:hanging="360"/>
      </w:pPr>
      <w:rPr>
        <w:rFonts w:ascii="Wingdings" w:hAnsi="Wingdings" w:hint="default"/>
      </w:rPr>
    </w:lvl>
  </w:abstractNum>
  <w:abstractNum w:abstractNumId="54" w15:restartNumberingAfterBreak="0">
    <w:nsid w:val="75F910CD"/>
    <w:multiLevelType w:val="hybridMultilevel"/>
    <w:tmpl w:val="FDDE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490952">
    <w:abstractNumId w:val="8"/>
  </w:num>
  <w:num w:numId="2" w16cid:durableId="1921594090">
    <w:abstractNumId w:val="0"/>
  </w:num>
  <w:num w:numId="3" w16cid:durableId="622154180">
    <w:abstractNumId w:val="4"/>
  </w:num>
  <w:num w:numId="4" w16cid:durableId="11612925">
    <w:abstractNumId w:val="25"/>
  </w:num>
  <w:num w:numId="5" w16cid:durableId="2132631404">
    <w:abstractNumId w:val="42"/>
  </w:num>
  <w:num w:numId="6" w16cid:durableId="1066758356">
    <w:abstractNumId w:val="37"/>
  </w:num>
  <w:num w:numId="7" w16cid:durableId="1511987855">
    <w:abstractNumId w:val="20"/>
  </w:num>
  <w:num w:numId="8" w16cid:durableId="1494562683">
    <w:abstractNumId w:val="29"/>
  </w:num>
  <w:num w:numId="9" w16cid:durableId="218321625">
    <w:abstractNumId w:val="14"/>
  </w:num>
  <w:num w:numId="10" w16cid:durableId="89618988">
    <w:abstractNumId w:val="45"/>
  </w:num>
  <w:num w:numId="11" w16cid:durableId="46926847">
    <w:abstractNumId w:val="9"/>
  </w:num>
  <w:num w:numId="12" w16cid:durableId="339430684">
    <w:abstractNumId w:val="39"/>
  </w:num>
  <w:num w:numId="13" w16cid:durableId="814685532">
    <w:abstractNumId w:val="22"/>
  </w:num>
  <w:num w:numId="14" w16cid:durableId="539785256">
    <w:abstractNumId w:val="31"/>
  </w:num>
  <w:num w:numId="15" w16cid:durableId="1242181428">
    <w:abstractNumId w:val="32"/>
  </w:num>
  <w:num w:numId="16" w16cid:durableId="1456488106">
    <w:abstractNumId w:val="46"/>
  </w:num>
  <w:num w:numId="17" w16cid:durableId="1033190025">
    <w:abstractNumId w:val="12"/>
  </w:num>
  <w:num w:numId="18" w16cid:durableId="1083064812">
    <w:abstractNumId w:val="10"/>
  </w:num>
  <w:num w:numId="19" w16cid:durableId="1145243647">
    <w:abstractNumId w:val="26"/>
  </w:num>
  <w:num w:numId="20" w16cid:durableId="796488396">
    <w:abstractNumId w:val="1"/>
  </w:num>
  <w:num w:numId="21" w16cid:durableId="1522428469">
    <w:abstractNumId w:val="36"/>
  </w:num>
  <w:num w:numId="22" w16cid:durableId="1635915122">
    <w:abstractNumId w:val="41"/>
  </w:num>
  <w:num w:numId="23" w16cid:durableId="1699966912">
    <w:abstractNumId w:val="44"/>
  </w:num>
  <w:num w:numId="24" w16cid:durableId="1673993877">
    <w:abstractNumId w:val="49"/>
  </w:num>
  <w:num w:numId="25" w16cid:durableId="745030598">
    <w:abstractNumId w:val="19"/>
  </w:num>
  <w:num w:numId="26" w16cid:durableId="713308545">
    <w:abstractNumId w:val="52"/>
  </w:num>
  <w:num w:numId="27" w16cid:durableId="684526562">
    <w:abstractNumId w:val="23"/>
  </w:num>
  <w:num w:numId="28" w16cid:durableId="1363553353">
    <w:abstractNumId w:val="40"/>
  </w:num>
  <w:num w:numId="29" w16cid:durableId="2019849366">
    <w:abstractNumId w:val="18"/>
  </w:num>
  <w:num w:numId="30" w16cid:durableId="1565678507">
    <w:abstractNumId w:val="16"/>
  </w:num>
  <w:num w:numId="31" w16cid:durableId="626006362">
    <w:abstractNumId w:val="53"/>
  </w:num>
  <w:num w:numId="32" w16cid:durableId="2106730141">
    <w:abstractNumId w:val="13"/>
  </w:num>
  <w:num w:numId="33" w16cid:durableId="1706562303">
    <w:abstractNumId w:val="27"/>
  </w:num>
  <w:num w:numId="34" w16cid:durableId="729884295">
    <w:abstractNumId w:val="21"/>
  </w:num>
  <w:num w:numId="35" w16cid:durableId="1686403585">
    <w:abstractNumId w:val="3"/>
  </w:num>
  <w:num w:numId="36" w16cid:durableId="689912113">
    <w:abstractNumId w:val="7"/>
  </w:num>
  <w:num w:numId="37" w16cid:durableId="1794447992">
    <w:abstractNumId w:val="33"/>
  </w:num>
  <w:num w:numId="38" w16cid:durableId="1488285710">
    <w:abstractNumId w:val="17"/>
  </w:num>
  <w:num w:numId="39" w16cid:durableId="19203325">
    <w:abstractNumId w:val="48"/>
  </w:num>
  <w:num w:numId="40" w16cid:durableId="73628884">
    <w:abstractNumId w:val="54"/>
  </w:num>
  <w:num w:numId="41" w16cid:durableId="1607887066">
    <w:abstractNumId w:val="50"/>
  </w:num>
  <w:num w:numId="42" w16cid:durableId="492917189">
    <w:abstractNumId w:val="5"/>
  </w:num>
  <w:num w:numId="43" w16cid:durableId="2109346021">
    <w:abstractNumId w:val="35"/>
  </w:num>
  <w:num w:numId="44" w16cid:durableId="494761545">
    <w:abstractNumId w:val="11"/>
  </w:num>
  <w:num w:numId="45" w16cid:durableId="1985311063">
    <w:abstractNumId w:val="38"/>
  </w:num>
  <w:num w:numId="46" w16cid:durableId="508254756">
    <w:abstractNumId w:val="47"/>
  </w:num>
  <w:num w:numId="47" w16cid:durableId="805047508">
    <w:abstractNumId w:val="34"/>
  </w:num>
  <w:num w:numId="48" w16cid:durableId="1115097135">
    <w:abstractNumId w:val="6"/>
  </w:num>
  <w:num w:numId="49" w16cid:durableId="234629914">
    <w:abstractNumId w:val="28"/>
  </w:num>
  <w:num w:numId="50" w16cid:durableId="421027766">
    <w:abstractNumId w:val="2"/>
  </w:num>
  <w:num w:numId="51" w16cid:durableId="384915087">
    <w:abstractNumId w:val="51"/>
  </w:num>
  <w:num w:numId="52" w16cid:durableId="2067605965">
    <w:abstractNumId w:val="43"/>
  </w:num>
  <w:num w:numId="53" w16cid:durableId="616912996">
    <w:abstractNumId w:val="24"/>
  </w:num>
  <w:num w:numId="54" w16cid:durableId="180314977">
    <w:abstractNumId w:val="30"/>
  </w:num>
  <w:num w:numId="55" w16cid:durableId="1013799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6D"/>
    <w:rsid w:val="00003A31"/>
    <w:rsid w:val="000068F9"/>
    <w:rsid w:val="00060914"/>
    <w:rsid w:val="000830B1"/>
    <w:rsid w:val="00093FAA"/>
    <w:rsid w:val="000960DF"/>
    <w:rsid w:val="000C41F3"/>
    <w:rsid w:val="000E6E09"/>
    <w:rsid w:val="001342C3"/>
    <w:rsid w:val="00134C6A"/>
    <w:rsid w:val="00144161"/>
    <w:rsid w:val="00160B52"/>
    <w:rsid w:val="00163DF9"/>
    <w:rsid w:val="00174A0B"/>
    <w:rsid w:val="001E6A41"/>
    <w:rsid w:val="0021057A"/>
    <w:rsid w:val="00223571"/>
    <w:rsid w:val="00241A36"/>
    <w:rsid w:val="00247017"/>
    <w:rsid w:val="00272DFF"/>
    <w:rsid w:val="00293225"/>
    <w:rsid w:val="002A32BA"/>
    <w:rsid w:val="002A47F2"/>
    <w:rsid w:val="002E2DF3"/>
    <w:rsid w:val="002F3543"/>
    <w:rsid w:val="002F549C"/>
    <w:rsid w:val="00307003"/>
    <w:rsid w:val="003466F4"/>
    <w:rsid w:val="003650CD"/>
    <w:rsid w:val="00383251"/>
    <w:rsid w:val="00385729"/>
    <w:rsid w:val="00390588"/>
    <w:rsid w:val="003A5C71"/>
    <w:rsid w:val="003D3C6B"/>
    <w:rsid w:val="003E4E1B"/>
    <w:rsid w:val="003F1DC9"/>
    <w:rsid w:val="00407D99"/>
    <w:rsid w:val="0041098C"/>
    <w:rsid w:val="00443261"/>
    <w:rsid w:val="00450317"/>
    <w:rsid w:val="00454D07"/>
    <w:rsid w:val="00464C96"/>
    <w:rsid w:val="00474DE5"/>
    <w:rsid w:val="0049185E"/>
    <w:rsid w:val="004A0320"/>
    <w:rsid w:val="004A6F5E"/>
    <w:rsid w:val="004E7679"/>
    <w:rsid w:val="004E778B"/>
    <w:rsid w:val="00505E1F"/>
    <w:rsid w:val="00563304"/>
    <w:rsid w:val="00587974"/>
    <w:rsid w:val="005A69EC"/>
    <w:rsid w:val="005A69FD"/>
    <w:rsid w:val="005A7FC1"/>
    <w:rsid w:val="005B408B"/>
    <w:rsid w:val="005C658B"/>
    <w:rsid w:val="005D02D0"/>
    <w:rsid w:val="005D314E"/>
    <w:rsid w:val="005D4967"/>
    <w:rsid w:val="005F1493"/>
    <w:rsid w:val="00604AD8"/>
    <w:rsid w:val="00616CB8"/>
    <w:rsid w:val="00617043"/>
    <w:rsid w:val="006318A6"/>
    <w:rsid w:val="006633F6"/>
    <w:rsid w:val="00670857"/>
    <w:rsid w:val="006A0A99"/>
    <w:rsid w:val="006B03A6"/>
    <w:rsid w:val="006B110B"/>
    <w:rsid w:val="006C0E9D"/>
    <w:rsid w:val="006D4722"/>
    <w:rsid w:val="006E3911"/>
    <w:rsid w:val="006F2DC0"/>
    <w:rsid w:val="007353A8"/>
    <w:rsid w:val="00772FCC"/>
    <w:rsid w:val="00775383"/>
    <w:rsid w:val="007A2BB7"/>
    <w:rsid w:val="007D276D"/>
    <w:rsid w:val="007D3B42"/>
    <w:rsid w:val="007F1D18"/>
    <w:rsid w:val="00827FDD"/>
    <w:rsid w:val="008351DA"/>
    <w:rsid w:val="00847072"/>
    <w:rsid w:val="00853E81"/>
    <w:rsid w:val="00874421"/>
    <w:rsid w:val="00875F38"/>
    <w:rsid w:val="00876C1F"/>
    <w:rsid w:val="008B438A"/>
    <w:rsid w:val="008B47B8"/>
    <w:rsid w:val="008E150A"/>
    <w:rsid w:val="008F29B3"/>
    <w:rsid w:val="00903E28"/>
    <w:rsid w:val="00904475"/>
    <w:rsid w:val="00905224"/>
    <w:rsid w:val="00916540"/>
    <w:rsid w:val="00924B3F"/>
    <w:rsid w:val="00927B6A"/>
    <w:rsid w:val="00942D20"/>
    <w:rsid w:val="009607E2"/>
    <w:rsid w:val="00962A58"/>
    <w:rsid w:val="00980E22"/>
    <w:rsid w:val="00987B76"/>
    <w:rsid w:val="009A0177"/>
    <w:rsid w:val="009C5F96"/>
    <w:rsid w:val="009F14A2"/>
    <w:rsid w:val="00A13D09"/>
    <w:rsid w:val="00A24273"/>
    <w:rsid w:val="00A457BF"/>
    <w:rsid w:val="00A561E2"/>
    <w:rsid w:val="00A65DAD"/>
    <w:rsid w:val="00A96720"/>
    <w:rsid w:val="00AB2A89"/>
    <w:rsid w:val="00AB61A0"/>
    <w:rsid w:val="00AC6F5F"/>
    <w:rsid w:val="00AD1E41"/>
    <w:rsid w:val="00AE39D0"/>
    <w:rsid w:val="00B1342F"/>
    <w:rsid w:val="00B21F71"/>
    <w:rsid w:val="00B74E00"/>
    <w:rsid w:val="00C11D61"/>
    <w:rsid w:val="00C1470F"/>
    <w:rsid w:val="00C638B3"/>
    <w:rsid w:val="00C77E9A"/>
    <w:rsid w:val="00C804CB"/>
    <w:rsid w:val="00CC4103"/>
    <w:rsid w:val="00CD300A"/>
    <w:rsid w:val="00CD469D"/>
    <w:rsid w:val="00CD63D7"/>
    <w:rsid w:val="00CD7129"/>
    <w:rsid w:val="00CF3856"/>
    <w:rsid w:val="00D14A28"/>
    <w:rsid w:val="00D40169"/>
    <w:rsid w:val="00D727F5"/>
    <w:rsid w:val="00D73D71"/>
    <w:rsid w:val="00D9438B"/>
    <w:rsid w:val="00D9621D"/>
    <w:rsid w:val="00DA2DC9"/>
    <w:rsid w:val="00DB7D3A"/>
    <w:rsid w:val="00E4294F"/>
    <w:rsid w:val="00E57B22"/>
    <w:rsid w:val="00E60619"/>
    <w:rsid w:val="00E664E1"/>
    <w:rsid w:val="00E77239"/>
    <w:rsid w:val="00E83BEA"/>
    <w:rsid w:val="00EA3434"/>
    <w:rsid w:val="00EB53B0"/>
    <w:rsid w:val="00ED16C4"/>
    <w:rsid w:val="00ED574B"/>
    <w:rsid w:val="00ED67EC"/>
    <w:rsid w:val="00EE49DA"/>
    <w:rsid w:val="00EF2DCA"/>
    <w:rsid w:val="00F1349A"/>
    <w:rsid w:val="00F22023"/>
    <w:rsid w:val="00F258C3"/>
    <w:rsid w:val="00F30CA2"/>
    <w:rsid w:val="00F30F34"/>
    <w:rsid w:val="00F341AC"/>
    <w:rsid w:val="00F35175"/>
    <w:rsid w:val="00F71468"/>
    <w:rsid w:val="00F72DC8"/>
    <w:rsid w:val="00F72FF5"/>
    <w:rsid w:val="00F74342"/>
    <w:rsid w:val="00F86C5A"/>
    <w:rsid w:val="00F96F04"/>
    <w:rsid w:val="00FA1CAA"/>
    <w:rsid w:val="00FB0877"/>
    <w:rsid w:val="00FB5130"/>
    <w:rsid w:val="00FE29DB"/>
    <w:rsid w:val="00FF2943"/>
    <w:rsid w:val="057F314D"/>
    <w:rsid w:val="0713CB27"/>
    <w:rsid w:val="08D7A4B3"/>
    <w:rsid w:val="16CB2F38"/>
    <w:rsid w:val="178529B4"/>
    <w:rsid w:val="199B9EC3"/>
    <w:rsid w:val="3BE4C7C1"/>
    <w:rsid w:val="3CBEF21F"/>
    <w:rsid w:val="4B2976A6"/>
    <w:rsid w:val="5279350A"/>
    <w:rsid w:val="540036F3"/>
    <w:rsid w:val="5DDE2CBC"/>
    <w:rsid w:val="69FD8FE8"/>
    <w:rsid w:val="6EE3FF45"/>
    <w:rsid w:val="7029A8EC"/>
    <w:rsid w:val="70FA3A09"/>
    <w:rsid w:val="71F8B9B8"/>
    <w:rsid w:val="73108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4607"/>
  <w15:chartTrackingRefBased/>
  <w15:docId w15:val="{55D61EFB-0936-4A47-85B4-B7B0244D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6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664E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A457BF"/>
    <w:pPr>
      <w:framePr w:wrap="notBeside" w:vAnchor="text" w:hAnchor="text" w:y="1"/>
      <w:numPr>
        <w:numId w:val="1"/>
      </w:numPr>
    </w:pPr>
    <w:rPr>
      <w:rFonts w:cs="Arial"/>
    </w:rPr>
  </w:style>
  <w:style w:type="character" w:customStyle="1" w:styleId="Style1Char">
    <w:name w:val="Style1 Char"/>
    <w:basedOn w:val="DefaultParagraphFont"/>
    <w:link w:val="Style1"/>
    <w:rsid w:val="00A457BF"/>
    <w:rPr>
      <w:rFonts w:ascii="Arial" w:hAnsi="Arial" w:cs="Arial"/>
    </w:rPr>
  </w:style>
  <w:style w:type="paragraph" w:styleId="ListBullet">
    <w:name w:val="List Bullet"/>
    <w:basedOn w:val="Normal"/>
    <w:rsid w:val="007D276D"/>
    <w:pPr>
      <w:numPr>
        <w:numId w:val="2"/>
      </w:numPr>
      <w:contextualSpacing/>
    </w:pPr>
    <w:rPr>
      <w:rFonts w:ascii="Calibri" w:eastAsia="Calibri" w:hAnsi="Calibri" w:cs="Times New Roman"/>
    </w:rPr>
  </w:style>
  <w:style w:type="paragraph" w:styleId="Header">
    <w:name w:val="header"/>
    <w:basedOn w:val="Normal"/>
    <w:link w:val="HeaderChar"/>
    <w:uiPriority w:val="99"/>
    <w:unhideWhenUsed/>
    <w:rsid w:val="007D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76D"/>
    <w:rPr>
      <w:rFonts w:asciiTheme="minorHAnsi" w:eastAsiaTheme="minorHAnsi" w:hAnsiTheme="minorHAnsi" w:cstheme="minorBidi"/>
      <w:sz w:val="22"/>
      <w:szCs w:val="22"/>
    </w:rPr>
  </w:style>
  <w:style w:type="paragraph" w:styleId="Footer">
    <w:name w:val="footer"/>
    <w:basedOn w:val="Normal"/>
    <w:link w:val="FooterChar"/>
    <w:uiPriority w:val="99"/>
    <w:unhideWhenUsed/>
    <w:rsid w:val="007D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76D"/>
    <w:rPr>
      <w:rFonts w:asciiTheme="minorHAnsi" w:eastAsiaTheme="minorHAnsi" w:hAnsiTheme="minorHAnsi" w:cstheme="minorBidi"/>
      <w:sz w:val="22"/>
      <w:szCs w:val="22"/>
    </w:rPr>
  </w:style>
  <w:style w:type="paragraph" w:styleId="ListParagraph">
    <w:name w:val="List Paragraph"/>
    <w:basedOn w:val="Normal"/>
    <w:uiPriority w:val="34"/>
    <w:qFormat/>
    <w:rsid w:val="00847072"/>
    <w:pPr>
      <w:spacing w:after="5" w:line="250" w:lineRule="auto"/>
      <w:ind w:left="720" w:right="264" w:hanging="10"/>
      <w:contextualSpacing/>
    </w:pPr>
    <w:rPr>
      <w:rFonts w:ascii="Arial" w:eastAsia="Arial" w:hAnsi="Arial" w:cs="Arial"/>
      <w:color w:val="000000"/>
      <w:sz w:val="24"/>
      <w:lang w:eastAsia="en-GB"/>
    </w:rPr>
  </w:style>
  <w:style w:type="paragraph" w:customStyle="1" w:styleId="Default">
    <w:name w:val="Default"/>
    <w:rsid w:val="00847072"/>
    <w:pPr>
      <w:widowControl w:val="0"/>
      <w:autoSpaceDE w:val="0"/>
      <w:autoSpaceDN w:val="0"/>
      <w:adjustRightInd w:val="0"/>
    </w:pPr>
    <w:rPr>
      <w:rFonts w:ascii="Arial" w:hAnsi="Arial" w:cs="Arial"/>
      <w:color w:val="000000"/>
      <w:sz w:val="24"/>
      <w:szCs w:val="24"/>
      <w:lang w:eastAsia="en-GB"/>
    </w:rPr>
  </w:style>
  <w:style w:type="character" w:styleId="Hyperlink">
    <w:name w:val="Hyperlink"/>
    <w:basedOn w:val="DefaultParagraphFont"/>
    <w:uiPriority w:val="99"/>
    <w:unhideWhenUsed/>
    <w:rsid w:val="00847072"/>
    <w:rPr>
      <w:color w:val="0563C1" w:themeColor="hyperlink"/>
      <w:u w:val="single"/>
    </w:rPr>
  </w:style>
  <w:style w:type="paragraph" w:styleId="NoSpacing">
    <w:name w:val="No Spacing"/>
    <w:uiPriority w:val="1"/>
    <w:qFormat/>
    <w:rsid w:val="00847072"/>
    <w:pPr>
      <w:ind w:left="330" w:right="264" w:hanging="10"/>
    </w:pPr>
    <w:rPr>
      <w:rFonts w:ascii="Arial" w:eastAsia="Arial" w:hAnsi="Arial" w:cs="Arial"/>
      <w:color w:val="000000"/>
      <w:sz w:val="24"/>
      <w:szCs w:val="22"/>
      <w:lang w:eastAsia="en-GB"/>
    </w:rPr>
  </w:style>
  <w:style w:type="character" w:styleId="UnresolvedMention">
    <w:name w:val="Unresolved Mention"/>
    <w:basedOn w:val="DefaultParagraphFont"/>
    <w:uiPriority w:val="99"/>
    <w:semiHidden/>
    <w:unhideWhenUsed/>
    <w:rsid w:val="006C0E9D"/>
    <w:rPr>
      <w:color w:val="605E5C"/>
      <w:shd w:val="clear" w:color="auto" w:fill="E1DFDD"/>
    </w:rPr>
  </w:style>
  <w:style w:type="character" w:customStyle="1" w:styleId="Heading1Char">
    <w:name w:val="Heading 1 Char"/>
    <w:basedOn w:val="DefaultParagraphFont"/>
    <w:link w:val="Heading1"/>
    <w:uiPriority w:val="9"/>
    <w:rsid w:val="00E664E1"/>
    <w:rPr>
      <w:rFonts w:asciiTheme="majorHAnsi" w:eastAsiaTheme="majorEastAsia" w:hAnsiTheme="majorHAnsi" w:cstheme="majorBidi"/>
      <w:color w:val="2E74B5" w:themeColor="accent1" w:themeShade="BF"/>
      <w:sz w:val="32"/>
      <w:szCs w:val="32"/>
    </w:rPr>
  </w:style>
  <w:style w:type="paragraph" w:customStyle="1" w:styleId="Standard">
    <w:name w:val="Standard"/>
    <w:rsid w:val="00E664E1"/>
    <w:pPr>
      <w:autoSpaceDE w:val="0"/>
      <w:autoSpaceDN w:val="0"/>
    </w:pPr>
    <w:rPr>
      <w:rFonts w:ascii="Arial" w:eastAsia="SimSun" w:hAnsi="Arial" w:cs="Arial"/>
      <w:color w:val="000000"/>
      <w:sz w:val="24"/>
      <w:szCs w:val="24"/>
      <w:lang w:eastAsia="zh-CN"/>
    </w:rPr>
  </w:style>
  <w:style w:type="table" w:customStyle="1" w:styleId="GridTable4-Accent11">
    <w:name w:val="Grid Table 4 - Accent 11"/>
    <w:basedOn w:val="TableNormal"/>
    <w:uiPriority w:val="49"/>
    <w:rsid w:val="00E664E1"/>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3650CD"/>
    <w:pPr>
      <w:outlineLvl w:val="9"/>
    </w:pPr>
    <w:rPr>
      <w:lang w:val="en-US"/>
    </w:rPr>
  </w:style>
  <w:style w:type="table" w:styleId="TableGrid">
    <w:name w:val="Table Grid"/>
    <w:basedOn w:val="TableNormal"/>
    <w:uiPriority w:val="39"/>
    <w:rsid w:val="00F30F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354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F3543"/>
    <w:rPr>
      <w:sz w:val="16"/>
      <w:szCs w:val="16"/>
    </w:rPr>
  </w:style>
  <w:style w:type="paragraph" w:styleId="CommentText">
    <w:name w:val="annotation text"/>
    <w:basedOn w:val="Normal"/>
    <w:link w:val="CommentTextChar"/>
    <w:uiPriority w:val="99"/>
    <w:unhideWhenUsed/>
    <w:rsid w:val="002F3543"/>
    <w:pPr>
      <w:spacing w:after="160" w:line="240" w:lineRule="auto"/>
    </w:pPr>
    <w:rPr>
      <w:sz w:val="20"/>
      <w:szCs w:val="20"/>
    </w:rPr>
  </w:style>
  <w:style w:type="character" w:customStyle="1" w:styleId="CommentTextChar">
    <w:name w:val="Comment Text Char"/>
    <w:basedOn w:val="DefaultParagraphFont"/>
    <w:link w:val="CommentText"/>
    <w:uiPriority w:val="99"/>
    <w:rsid w:val="002F3543"/>
    <w:rPr>
      <w:rFonts w:asciiTheme="minorHAnsi" w:eastAsiaTheme="minorHAnsi" w:hAnsiTheme="minorHAnsi" w:cstheme="minorBidi"/>
    </w:rPr>
  </w:style>
  <w:style w:type="paragraph" w:styleId="TOC1">
    <w:name w:val="toc 1"/>
    <w:basedOn w:val="Normal"/>
    <w:next w:val="Normal"/>
    <w:autoRedefine/>
    <w:uiPriority w:val="39"/>
    <w:unhideWhenUsed/>
    <w:rsid w:val="002F3543"/>
    <w:pPr>
      <w:tabs>
        <w:tab w:val="right" w:leader="dot" w:pos="9629"/>
      </w:tabs>
      <w:spacing w:after="100"/>
    </w:pPr>
    <w:rPr>
      <w:rFonts w:ascii="Arial" w:hAnsi="Arial" w:cs="Arial"/>
      <w:b/>
      <w:bCs/>
      <w:noProof/>
    </w:rPr>
  </w:style>
  <w:style w:type="paragraph" w:styleId="TOC2">
    <w:name w:val="toc 2"/>
    <w:basedOn w:val="Normal"/>
    <w:next w:val="Normal"/>
    <w:autoRedefine/>
    <w:uiPriority w:val="39"/>
    <w:unhideWhenUsed/>
    <w:rsid w:val="002F3543"/>
    <w:pPr>
      <w:tabs>
        <w:tab w:val="right" w:leader="dot" w:pos="9629"/>
      </w:tabs>
      <w:spacing w:after="100"/>
    </w:pPr>
    <w:rPr>
      <w:rFonts w:ascii="Arial" w:hAnsi="Arial" w:cs="Arial"/>
      <w:b/>
      <w:bCs/>
      <w:noProof/>
    </w:rPr>
  </w:style>
  <w:style w:type="paragraph" w:styleId="CommentSubject">
    <w:name w:val="annotation subject"/>
    <w:basedOn w:val="CommentText"/>
    <w:next w:val="CommentText"/>
    <w:link w:val="CommentSubjectChar"/>
    <w:uiPriority w:val="99"/>
    <w:semiHidden/>
    <w:unhideWhenUsed/>
    <w:rsid w:val="002F3543"/>
    <w:pPr>
      <w:spacing w:after="200"/>
    </w:pPr>
    <w:rPr>
      <w:b/>
      <w:bCs/>
    </w:rPr>
  </w:style>
  <w:style w:type="character" w:customStyle="1" w:styleId="CommentSubjectChar">
    <w:name w:val="Comment Subject Char"/>
    <w:basedOn w:val="CommentTextChar"/>
    <w:link w:val="CommentSubject"/>
    <w:uiPriority w:val="99"/>
    <w:semiHidden/>
    <w:rsid w:val="002F3543"/>
    <w:rPr>
      <w:rFonts w:asciiTheme="minorHAnsi" w:eastAsiaTheme="minorHAnsi" w:hAnsiTheme="minorHAnsi" w:cstheme="minorBidi"/>
      <w:b/>
      <w:bCs/>
    </w:rPr>
  </w:style>
  <w:style w:type="paragraph" w:styleId="Revision">
    <w:name w:val="Revision"/>
    <w:hidden/>
    <w:uiPriority w:val="99"/>
    <w:semiHidden/>
    <w:rsid w:val="002F3543"/>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F35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provinglivesnw.org.uk/our-work/healthier-communities/children-and-young-people/" TargetMode="External"/><Relationship Id="rId18" Type="http://schemas.openxmlformats.org/officeDocument/2006/relationships/hyperlink" Target="https://nwknowledgenow.nhs.uk/content-category/information-for-patients/" TargetMode="External"/><Relationship Id="rId26" Type="http://schemas.openxmlformats.org/officeDocument/2006/relationships/hyperlink" Target="mailto:Nwicb.contactus@nhs.net" TargetMode="External"/><Relationship Id="rId3" Type="http://schemas.openxmlformats.org/officeDocument/2006/relationships/customXml" Target="../customXml/item3.xml"/><Relationship Id="rId21" Type="http://schemas.openxmlformats.org/officeDocument/2006/relationships/hyperlink" Target="https://www.england.nhs.uk/commissioning/spec-services/key-doc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https://nwknowledgenow.nhs.uk/content-category/healthcare-professionals/referral-forms/" TargetMode="External"/><Relationship Id="rId25" Type="http://schemas.openxmlformats.org/officeDocument/2006/relationships/hyperlink" Target="https://nwknowledgenow.nhs.uk/content-category/healthcare-professionals/referral-form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wknowledgenow.nhs.uk/content-category/clinical-threshold-policies-and-ifr/individual-funding-requests/" TargetMode="External"/><Relationship Id="rId20" Type="http://schemas.openxmlformats.org/officeDocument/2006/relationships/hyperlink" Target="mailto:nw.ifr@nhs.ne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mmissioning/spec-services/key-docs" TargetMode="External"/><Relationship Id="rId24" Type="http://schemas.openxmlformats.org/officeDocument/2006/relationships/hyperlink" Target="https://nwknowledgenow.nhs.uk/wp-content/uploads/2024/03/Experimental-Unproven-Treatments-Policy-1.doc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england.ifr@nhs.net" TargetMode="External"/><Relationship Id="rId23" Type="http://schemas.openxmlformats.org/officeDocument/2006/relationships/hyperlink" Target="https://nwknowledgenow.nhs.uk/wp-content/uploads/2024/03/Experimental-Unproven-Treatments-Policy-1.docx" TargetMode="External"/><Relationship Id="rId28" Type="http://schemas.openxmlformats.org/officeDocument/2006/relationships/header" Target="header1.xml"/><Relationship Id="rId10" Type="http://schemas.openxmlformats.org/officeDocument/2006/relationships/hyperlink" Target="https://www.england.nhs.uk/publication/commissioning-policy-individual-funding-requests/" TargetMode="External"/><Relationship Id="rId19" Type="http://schemas.openxmlformats.org/officeDocument/2006/relationships/hyperlink" Target="https://nwknowledgenow.nhs.uk/content-category/healthcare-professionals/referral-form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who-pays/" TargetMode="External"/><Relationship Id="rId22" Type="http://schemas.openxmlformats.org/officeDocument/2006/relationships/hyperlink" Target="mailto:england.ifr@nhs.net" TargetMode="External"/><Relationship Id="rId27" Type="http://schemas.openxmlformats.org/officeDocument/2006/relationships/hyperlink" Target="https://nwknowledgenow.nhs.uk/content-category/clinical-threshold-policies-and-ifr/individual-funding-reques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6F25416E40F45B2988CAD06DB2668" ma:contentTypeVersion="19" ma:contentTypeDescription="Create a new document." ma:contentTypeScope="" ma:versionID="eebd58242f882592b723f903e925b08c">
  <xsd:schema xmlns:xsd="http://www.w3.org/2001/XMLSchema" xmlns:xs="http://www.w3.org/2001/XMLSchema" xmlns:p="http://schemas.microsoft.com/office/2006/metadata/properties" xmlns:ns1="http://schemas.microsoft.com/sharepoint/v3" xmlns:ns2="cc10f40b-57ef-4647-bce4-b04411d9ae1c" xmlns:ns3="c5648620-e3ff-4cb7-8c10-81d123525ea9" targetNamespace="http://schemas.microsoft.com/office/2006/metadata/properties" ma:root="true" ma:fieldsID="56231b0b68c96f47bb4a4d25c7acb5be" ns1:_="" ns2:_="" ns3:_="">
    <xsd:import namespace="http://schemas.microsoft.com/sharepoint/v3"/>
    <xsd:import namespace="cc10f40b-57ef-4647-bce4-b04411d9ae1c"/>
    <xsd:import namespace="c5648620-e3ff-4cb7-8c10-81d123525ea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Status" minOccurs="0"/>
                <xsd:element ref="ns2:Reviewedby"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0f40b-57ef-4647-bce4-b04411d9ae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 ma:index="22" nillable="true" ma:displayName="Status" ma:format="RadioButtons" ma:internalName="Status">
      <xsd:simpleType>
        <xsd:restriction base="dms:Choice">
          <xsd:enumeration value="Archive"/>
          <xsd:enumeration value="Adopted"/>
          <xsd:enumeration value="Adopt N&amp;W Policy"/>
          <xsd:enumeration value="Adopt SNEE Policy"/>
          <xsd:enumeration value="Approved"/>
          <xsd:enumeration value="Merged Policy"/>
          <xsd:enumeration value="Only in N&amp;W"/>
          <xsd:enumeration value="Only in SNEE"/>
          <xsd:enumeration value="Draft"/>
          <xsd:enumeration value="Final"/>
          <xsd:enumeration value="Solitary Policy"/>
        </xsd:restriction>
      </xsd:simpleType>
    </xsd:element>
    <xsd:element name="Reviewedby" ma:index="23" nillable="true" ma:displayName="Reviewed by" ma:format="Dropdown" ma:internalName="Reviewedby">
      <xsd:simpleType>
        <xsd:restriction base="dms:Choice">
          <xsd:enumeration value="JS"/>
          <xsd:enumeration value="DM"/>
          <xsd:enumeration value="JS and DM"/>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648620-e3ff-4cb7-8c10-81d123525e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 xmlns="cc10f40b-57ef-4647-bce4-b04411d9ae1c" xsi:nil="true"/>
    <Reviewedby xmlns="cc10f40b-57ef-4647-bce4-b04411d9ae1c" xsi:nil="true"/>
    <lcf76f155ced4ddcb4097134ff3c332f xmlns="cc10f40b-57ef-4647-bce4-b04411d9ae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D3B10-0B52-47C6-A30D-22153ABF3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0f40b-57ef-4647-bce4-b04411d9ae1c"/>
    <ds:schemaRef ds:uri="c5648620-e3ff-4cb7-8c10-81d123525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AC00C-5A9D-4411-ABC0-50DFBF0A7ECA}">
  <ds:schemaRefs>
    <ds:schemaRef ds:uri="http://schemas.microsoft.com/office/2006/metadata/properties"/>
    <ds:schemaRef ds:uri="http://schemas.microsoft.com/office/infopath/2007/PartnerControls"/>
    <ds:schemaRef ds:uri="http://schemas.microsoft.com/sharepoint/v3"/>
    <ds:schemaRef ds:uri="cc10f40b-57ef-4647-bce4-b04411d9ae1c"/>
  </ds:schemaRefs>
</ds:datastoreItem>
</file>

<file path=customXml/itemProps3.xml><?xml version="1.0" encoding="utf-8"?>
<ds:datastoreItem xmlns:ds="http://schemas.openxmlformats.org/officeDocument/2006/customXml" ds:itemID="{BED62B12-5878-410F-AC98-14B34682DD1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32</Pages>
  <Words>11545</Words>
  <Characters>65807</Characters>
  <Application>Microsoft Office Word</Application>
  <DocSecurity>0</DocSecurity>
  <Lines>548</Lines>
  <Paragraphs>154</Paragraphs>
  <ScaleCrop>false</ScaleCrop>
  <Company>NHS NELCSU</Company>
  <LinksUpToDate>false</LinksUpToDate>
  <CharactersWithSpaces>77198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Amanda</dc:creator>
  <cp:keywords/>
  <dc:description/>
  <cp:lastModifiedBy>SPENCER, Ruth (NHS NORFOLK AND SUFFOLK ICB - 26A)</cp:lastModifiedBy>
  <cp:revision>8</cp:revision>
  <dcterms:created xsi:type="dcterms:W3CDTF">2026-04-02T07:56:00Z</dcterms:created>
  <dcterms:modified xsi:type="dcterms:W3CDTF">2026-04-09T13:09:00Z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0x0101003266F25416E40F45B2988CAD06DB2668</vt:lpwstr>
  </property>
  <property fmtid="{D5CDD505-2E9C-101B-9397-08002B2CF9AE}" pid="3" name="Order">
    <vt:r8>205000</vt:r8>
  </property>
  <property fmtid="{D5CDD505-2E9C-101B-9397-08002B2CF9AE}" pid="4" name="MediaServiceImageTags">
    <vt:lpwstr/>
  </property>
</Properties>
</file>