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62B93" w:rsidRDefault="000F6D5F" w14:paraId="273CB25C" w14:textId="30B5F5A7">
      <w:r>
        <w:rPr>
          <w:noProof/>
        </w:rPr>
        <mc:AlternateContent>
          <mc:Choice Requires="wps">
            <w:drawing>
              <wp:anchor distT="45720" distB="45720" distL="114300" distR="114300" simplePos="0" relativeHeight="251659264" behindDoc="0" locked="0" layoutInCell="1" allowOverlap="1" wp14:anchorId="4F9DE088" wp14:editId="00D72231">
                <wp:simplePos x="0" y="0"/>
                <wp:positionH relativeFrom="column">
                  <wp:posOffset>3933825</wp:posOffset>
                </wp:positionH>
                <wp:positionV relativeFrom="paragraph">
                  <wp:posOffset>-1905</wp:posOffset>
                </wp:positionV>
                <wp:extent cx="2360930" cy="904875"/>
                <wp:effectExtent l="0" t="0" r="1079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04875"/>
                        </a:xfrm>
                        <a:prstGeom prst="rect">
                          <a:avLst/>
                        </a:prstGeom>
                        <a:solidFill>
                          <a:srgbClr val="FFFFFF"/>
                        </a:solidFill>
                        <a:ln w="9525">
                          <a:solidFill>
                            <a:srgbClr val="000000"/>
                          </a:solidFill>
                          <a:miter lim="800000"/>
                          <a:headEnd/>
                          <a:tailEnd/>
                        </a:ln>
                      </wps:spPr>
                      <wps:txbx>
                        <w:txbxContent>
                          <w:p w:rsidR="000F6D5F" w:rsidP="000F6D5F" w:rsidRDefault="00477840" w14:paraId="7A6680B5" w14:textId="0ADD20EB">
                            <w:r>
                              <w:rPr>
                                <w:noProof/>
                              </w:rPr>
                              <w:drawing>
                                <wp:inline distT="0" distB="0" distL="0" distR="0" wp14:anchorId="60448A8C" wp14:editId="4083F905">
                                  <wp:extent cx="1582420" cy="770890"/>
                                  <wp:effectExtent l="0" t="0" r="0" b="0"/>
                                  <wp:docPr id="1097062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062944" name="Picture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2420" cy="77089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w14:anchorId="22F87914">
              <v:shapetype id="_x0000_t202" coordsize="21600,21600" o:spt="202" path="m,l,21600r21600,l21600,xe" w14:anchorId="4F9DE088">
                <v:stroke joinstyle="miter"/>
                <v:path gradientshapeok="t" o:connecttype="rect"/>
              </v:shapetype>
              <v:shape id="Text Box 2" style="position:absolute;margin-left:309.75pt;margin-top:-.15pt;width:185.9pt;height:71.2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">
                <v:textbox>
                  <w:txbxContent>
                    <w:p w:rsidR="000F6D5F" w:rsidP="000F6D5F" w:rsidRDefault="00477840" w14:paraId="672A6659" w14:textId="0ADD20EB">
                      <w:r>
                        <w:rPr>
                          <w:noProof/>
                        </w:rPr>
                        <w:drawing>
                          <wp:inline distT="0" distB="0" distL="0" distR="0" wp14:anchorId="3F1ED27B" wp14:editId="4083F905">
                            <wp:extent cx="1582420" cy="770890"/>
                            <wp:effectExtent l="0" t="0" r="0" b="0"/>
                            <wp:docPr id="689964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062944" name="Picture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2420" cy="770890"/>
                                    </a:xfrm>
                                    <a:prstGeom prst="rect">
                                      <a:avLst/>
                                    </a:prstGeom>
                                    <a:noFill/>
                                    <a:ln>
                                      <a:noFill/>
                                    </a:ln>
                                  </pic:spPr>
                                </pic:pic>
                              </a:graphicData>
                            </a:graphic>
                          </wp:inline>
                        </w:drawing>
                      </w:r>
                    </w:p>
                  </w:txbxContent>
                </v:textbox>
              </v:shape>
            </w:pict>
          </mc:Fallback>
        </mc:AlternateContent>
      </w:r>
    </w:p>
    <w:p w:rsidR="000F6D5F" w:rsidRDefault="000F6D5F" w14:paraId="5D4146CF" w14:textId="77777777"/>
    <w:p w:rsidR="000F6D5F" w:rsidRDefault="000F6D5F" w14:paraId="2239B0F5" w14:textId="77777777"/>
    <w:p w:rsidR="000F6D5F" w:rsidRDefault="000F6D5F" w14:paraId="1D67F48A" w14:textId="77777777"/>
    <w:p w:rsidR="000F6D5F" w:rsidRDefault="000F6D5F" w14:paraId="501BD8ED" w14:textId="77777777"/>
    <w:p w:rsidR="000F6D5F" w:rsidRDefault="000F6D5F" w14:paraId="447AFA28" w14:textId="77777777"/>
    <w:p w:rsidR="000F6D5F" w:rsidRDefault="000F6D5F" w14:paraId="4F666FBD" w14:textId="77777777"/>
    <w:p w:rsidR="000F6D5F" w:rsidRDefault="000F6D5F" w14:paraId="5F2255FB" w14:textId="77777777"/>
    <w:p w:rsidRPr="000F6D5F" w:rsidR="000F6D5F" w:rsidP="000F6D5F" w:rsidRDefault="000F6D5F" w14:paraId="7F47B5D5" w14:textId="77777777">
      <w:pPr>
        <w:pStyle w:val="Title"/>
        <w:rPr>
          <w:rFonts w:ascii="Arial" w:hAnsi="Arial" w:cs="Arial"/>
          <w:b/>
          <w:bCs/>
          <w:sz w:val="44"/>
          <w:szCs w:val="44"/>
        </w:rPr>
      </w:pPr>
      <w:bookmarkStart w:name="_Toc89097422" w:id="0"/>
      <w:bookmarkStart w:name="_Toc133493282" w:id="1"/>
      <w:bookmarkStart w:name="_Toc134526234" w:id="2"/>
      <w:r w:rsidRPr="000F6D5F">
        <w:rPr>
          <w:rFonts w:ascii="Arial" w:hAnsi="Arial" w:cs="Arial"/>
          <w:b/>
          <w:bCs/>
          <w:sz w:val="44"/>
          <w:szCs w:val="44"/>
        </w:rPr>
        <w:t xml:space="preserve">Individual Funding Request Panel </w:t>
      </w:r>
    </w:p>
    <w:p w:rsidRPr="000F6D5F" w:rsidR="000F6D5F" w:rsidP="000F6D5F" w:rsidRDefault="000F6D5F" w14:paraId="7D17A708" w14:textId="77777777">
      <w:pPr>
        <w:pStyle w:val="Title"/>
        <w:rPr>
          <w:rFonts w:ascii="Arial" w:hAnsi="Arial" w:cs="Arial"/>
          <w:b/>
          <w:bCs/>
          <w:sz w:val="44"/>
          <w:szCs w:val="44"/>
        </w:rPr>
      </w:pPr>
      <w:r w:rsidRPr="000F6D5F">
        <w:rPr>
          <w:rFonts w:ascii="Arial" w:hAnsi="Arial" w:cs="Arial"/>
          <w:b/>
          <w:bCs/>
          <w:sz w:val="44"/>
          <w:szCs w:val="44"/>
        </w:rPr>
        <w:t>Terms of Reference</w:t>
      </w:r>
      <w:bookmarkEnd w:id="0"/>
      <w:bookmarkEnd w:id="1"/>
      <w:bookmarkEnd w:id="2"/>
    </w:p>
    <w:p w:rsidRPr="000F6D5F" w:rsidR="000F6D5F" w:rsidP="000F6D5F" w:rsidRDefault="000F6D5F" w14:paraId="0F6FEB73" w14:textId="77777777">
      <w:pPr>
        <w:pStyle w:val="Title"/>
        <w:rPr>
          <w:rFonts w:ascii="Arial" w:hAnsi="Arial" w:cs="Arial"/>
          <w:b/>
          <w:bCs/>
          <w:sz w:val="44"/>
          <w:szCs w:val="44"/>
        </w:rPr>
      </w:pPr>
    </w:p>
    <w:p w:rsidR="000F6D5F" w:rsidP="000F6D5F" w:rsidRDefault="000F6D5F" w14:paraId="53A852E6" w14:textId="77777777">
      <w:pPr>
        <w:pStyle w:val="Title"/>
        <w:rPr>
          <w:rFonts w:ascii="Arial" w:hAnsi="Arial" w:cs="Arial"/>
          <w:b/>
          <w:bCs/>
          <w:sz w:val="44"/>
          <w:szCs w:val="44"/>
        </w:rPr>
      </w:pPr>
      <w:bookmarkStart w:name="_Toc82004866" w:id="3"/>
      <w:bookmarkStart w:name="_Toc82004946" w:id="4"/>
      <w:bookmarkStart w:name="_Toc89097423" w:id="5"/>
      <w:bookmarkStart w:name="_Toc133493283" w:id="6"/>
      <w:bookmarkStart w:name="_Toc134526235" w:id="7"/>
      <w:r w:rsidRPr="000F6D5F">
        <w:rPr>
          <w:rFonts w:ascii="Arial" w:hAnsi="Arial" w:cs="Arial"/>
          <w:b/>
          <w:bCs/>
          <w:sz w:val="44"/>
          <w:szCs w:val="44"/>
        </w:rPr>
        <w:t>NHS Norfolk and Suffolk Integrated Care Board</w:t>
      </w:r>
      <w:bookmarkEnd w:id="3"/>
      <w:bookmarkEnd w:id="4"/>
      <w:bookmarkEnd w:id="5"/>
      <w:bookmarkEnd w:id="6"/>
      <w:bookmarkEnd w:id="7"/>
      <w:r w:rsidRPr="000F6D5F">
        <w:rPr>
          <w:rFonts w:ascii="Arial" w:hAnsi="Arial" w:cs="Arial"/>
          <w:b/>
          <w:bCs/>
          <w:sz w:val="44"/>
          <w:szCs w:val="44"/>
        </w:rPr>
        <w:t xml:space="preserve"> </w:t>
      </w:r>
    </w:p>
    <w:p w:rsidR="000F6D5F" w:rsidP="000F6D5F" w:rsidRDefault="000F6D5F" w14:paraId="6A06725C" w14:textId="77777777"/>
    <w:p w:rsidR="000F6D5F" w:rsidP="000F6D5F" w:rsidRDefault="000F6D5F" w14:paraId="7CDB33B3" w14:textId="77777777"/>
    <w:p w:rsidR="000F6D5F" w:rsidP="000F6D5F" w:rsidRDefault="000F6D5F" w14:paraId="4A230C75" w14:textId="77777777"/>
    <w:p w:rsidR="000F6D5F" w:rsidP="000F6D5F" w:rsidRDefault="000F6D5F" w14:paraId="7EFC4DF3" w14:textId="77777777"/>
    <w:p w:rsidR="000F6D5F" w:rsidP="000F6D5F" w:rsidRDefault="000F6D5F" w14:paraId="3C3C28D1" w14:textId="77777777"/>
    <w:p w:rsidR="000F6D5F" w:rsidP="000F6D5F" w:rsidRDefault="000F6D5F" w14:paraId="126CF9A2" w14:textId="77777777"/>
    <w:p w:rsidR="000F6D5F" w:rsidP="000F6D5F" w:rsidRDefault="000F6D5F" w14:paraId="2730F961" w14:textId="77777777"/>
    <w:p w:rsidR="000F6D5F" w:rsidP="000F6D5F" w:rsidRDefault="000F6D5F" w14:paraId="36066B15" w14:textId="77777777"/>
    <w:p w:rsidR="000F6D5F" w:rsidP="000F6D5F" w:rsidRDefault="000F6D5F" w14:paraId="49115E76" w14:textId="77777777"/>
    <w:p w:rsidR="000F6D5F" w:rsidP="000F6D5F" w:rsidRDefault="000F6D5F" w14:paraId="4FB4B038" w14:textId="77777777"/>
    <w:p w:rsidR="000F6D5F" w:rsidP="000F6D5F" w:rsidRDefault="000F6D5F" w14:paraId="657CBF58" w14:textId="77777777"/>
    <w:p w:rsidR="000F6D5F" w:rsidP="000F6D5F" w:rsidRDefault="000F6D5F" w14:paraId="1EF3D8EF" w14:textId="77777777"/>
    <w:p w:rsidR="000F6D5F" w:rsidP="000F6D5F" w:rsidRDefault="000F6D5F" w14:paraId="30392E3A" w14:textId="77777777"/>
    <w:p w:rsidR="000F6D5F" w:rsidP="000F6D5F" w:rsidRDefault="000F6D5F" w14:paraId="06496B23" w14:textId="77777777"/>
    <w:p w:rsidR="000F6D5F" w:rsidP="000F6D5F" w:rsidRDefault="000F6D5F" w14:paraId="12711EC1" w14:textId="77777777"/>
    <w:p w:rsidR="000F6D5F" w:rsidP="000F6D5F" w:rsidRDefault="000F6D5F" w14:paraId="06098C95" w14:textId="77777777"/>
    <w:p w:rsidR="000F6D5F" w:rsidP="000F6D5F" w:rsidRDefault="000F6D5F" w14:paraId="6AADE15A" w14:textId="77777777"/>
    <w:sdt>
      <w:sdtPr>
        <w:id w:val="-25647933"/>
        <w:docPartObj>
          <w:docPartGallery w:val="Table of Contents"/>
          <w:docPartUnique/>
        </w:docPartObj>
        <w:rPr>
          <w:rFonts w:ascii="Aptos" w:hAnsi="Aptos" w:eastAsia="" w:cs="" w:asciiTheme="minorAscii" w:hAnsiTheme="minorAscii" w:eastAsiaTheme="minorEastAsia" w:cstheme="minorBidi"/>
          <w:color w:val="auto"/>
          <w:kern w:val="2"/>
          <w:sz w:val="22"/>
          <w:szCs w:val="22"/>
          <w:lang w:val="en-GB"/>
          <w14:ligatures w14:val="standardContextual"/>
        </w:rPr>
      </w:sdtPr>
      <w:sdtEndPr>
        <w:rPr>
          <w:rFonts w:ascii="Aptos" w:hAnsi="Aptos" w:eastAsia="" w:cs="" w:asciiTheme="minorAscii" w:hAnsiTheme="minorAscii" w:eastAsiaTheme="minorEastAsia" w:cstheme="minorBidi"/>
          <w:b w:val="1"/>
          <w:bCs w:val="1"/>
          <w:noProof/>
          <w:color w:val="auto"/>
          <w:sz w:val="22"/>
          <w:szCs w:val="22"/>
          <w:lang w:val="en-GB"/>
        </w:rPr>
      </w:sdtEndPr>
      <w:sdtContent>
        <w:p w:rsidR="000F6D5F" w:rsidRDefault="000F6D5F" w14:paraId="7E21B598" w14:textId="747D1FDF">
          <w:pPr>
            <w:pStyle w:val="TOCHeading"/>
          </w:pPr>
          <w:r>
            <w:t>Contents</w:t>
          </w:r>
        </w:p>
        <w:p w:rsidR="000F6D5F" w:rsidRDefault="000F6D5F" w14:paraId="05E32C7A" w14:textId="6F5C49B5">
          <w:pPr>
            <w:pStyle w:val="TOC1"/>
            <w:tabs>
              <w:tab w:val="left" w:pos="480"/>
              <w:tab w:val="right" w:leader="dot" w:pos="9016"/>
            </w:tabs>
            <w:rPr>
              <w:rFonts w:eastAsiaTheme="minorEastAsia"/>
              <w:noProof/>
              <w:sz w:val="24"/>
              <w:szCs w:val="24"/>
              <w:lang w:eastAsia="en-GB"/>
            </w:rPr>
          </w:pPr>
          <w:r>
            <w:fldChar w:fldCharType="begin"/>
          </w:r>
          <w:r>
            <w:instrText xml:space="preserve"> TOC \o "1-3" \h \z \u </w:instrText>
          </w:r>
          <w:r>
            <w:fldChar w:fldCharType="separate"/>
          </w:r>
          <w:hyperlink w:history="1" w:anchor="_Toc224567001">
            <w:r w:rsidRPr="005A7459">
              <w:rPr>
                <w:rStyle w:val="Hyperlink"/>
                <w:noProof/>
              </w:rPr>
              <w:t>1.</w:t>
            </w:r>
            <w:r>
              <w:rPr>
                <w:rFonts w:eastAsiaTheme="minorEastAsia"/>
                <w:noProof/>
                <w:sz w:val="24"/>
                <w:szCs w:val="24"/>
                <w:lang w:eastAsia="en-GB"/>
              </w:rPr>
              <w:tab/>
            </w:r>
            <w:r w:rsidRPr="005A7459">
              <w:rPr>
                <w:rStyle w:val="Hyperlink"/>
                <w:noProof/>
              </w:rPr>
              <w:t>Purpose</w:t>
            </w:r>
            <w:r>
              <w:rPr>
                <w:noProof/>
                <w:webHidden/>
              </w:rPr>
              <w:tab/>
            </w:r>
            <w:r>
              <w:rPr>
                <w:noProof/>
                <w:webHidden/>
              </w:rPr>
              <w:fldChar w:fldCharType="begin"/>
            </w:r>
            <w:r>
              <w:rPr>
                <w:noProof/>
                <w:webHidden/>
              </w:rPr>
              <w:instrText xml:space="preserve"> PAGEREF _Toc224567001 \h </w:instrText>
            </w:r>
            <w:r>
              <w:rPr>
                <w:noProof/>
                <w:webHidden/>
              </w:rPr>
            </w:r>
            <w:r>
              <w:rPr>
                <w:noProof/>
                <w:webHidden/>
              </w:rPr>
              <w:fldChar w:fldCharType="separate"/>
            </w:r>
            <w:r>
              <w:rPr>
                <w:noProof/>
                <w:webHidden/>
              </w:rPr>
              <w:t>3</w:t>
            </w:r>
            <w:r>
              <w:rPr>
                <w:noProof/>
                <w:webHidden/>
              </w:rPr>
              <w:fldChar w:fldCharType="end"/>
            </w:r>
          </w:hyperlink>
        </w:p>
        <w:p w:rsidR="000F6D5F" w:rsidRDefault="000F6D5F" w14:paraId="772DF997" w14:textId="710D528C">
          <w:pPr>
            <w:pStyle w:val="TOC1"/>
            <w:tabs>
              <w:tab w:val="left" w:pos="480"/>
              <w:tab w:val="right" w:leader="dot" w:pos="9016"/>
            </w:tabs>
            <w:rPr>
              <w:rFonts w:eastAsiaTheme="minorEastAsia"/>
              <w:noProof/>
              <w:sz w:val="24"/>
              <w:szCs w:val="24"/>
              <w:lang w:eastAsia="en-GB"/>
            </w:rPr>
          </w:pPr>
          <w:hyperlink w:history="1" w:anchor="_Toc224567002">
            <w:r w:rsidRPr="005A7459">
              <w:rPr>
                <w:rStyle w:val="Hyperlink"/>
                <w:noProof/>
              </w:rPr>
              <w:t>2.</w:t>
            </w:r>
            <w:r>
              <w:rPr>
                <w:rFonts w:eastAsiaTheme="minorEastAsia"/>
                <w:noProof/>
                <w:sz w:val="24"/>
                <w:szCs w:val="24"/>
                <w:lang w:eastAsia="en-GB"/>
              </w:rPr>
              <w:tab/>
            </w:r>
            <w:r w:rsidRPr="005A7459">
              <w:rPr>
                <w:rStyle w:val="Hyperlink"/>
                <w:noProof/>
              </w:rPr>
              <w:t>Permissions</w:t>
            </w:r>
            <w:r>
              <w:rPr>
                <w:noProof/>
                <w:webHidden/>
              </w:rPr>
              <w:tab/>
            </w:r>
            <w:r>
              <w:rPr>
                <w:noProof/>
                <w:webHidden/>
              </w:rPr>
              <w:fldChar w:fldCharType="begin"/>
            </w:r>
            <w:r>
              <w:rPr>
                <w:noProof/>
                <w:webHidden/>
              </w:rPr>
              <w:instrText xml:space="preserve"> PAGEREF _Toc224567002 \h </w:instrText>
            </w:r>
            <w:r>
              <w:rPr>
                <w:noProof/>
                <w:webHidden/>
              </w:rPr>
            </w:r>
            <w:r>
              <w:rPr>
                <w:noProof/>
                <w:webHidden/>
              </w:rPr>
              <w:fldChar w:fldCharType="separate"/>
            </w:r>
            <w:r>
              <w:rPr>
                <w:noProof/>
                <w:webHidden/>
              </w:rPr>
              <w:t>3</w:t>
            </w:r>
            <w:r>
              <w:rPr>
                <w:noProof/>
                <w:webHidden/>
              </w:rPr>
              <w:fldChar w:fldCharType="end"/>
            </w:r>
          </w:hyperlink>
        </w:p>
        <w:p w:rsidR="000F6D5F" w:rsidRDefault="000F6D5F" w14:paraId="39CD1BAE" w14:textId="47D6F213">
          <w:pPr>
            <w:pStyle w:val="TOC1"/>
            <w:tabs>
              <w:tab w:val="left" w:pos="480"/>
              <w:tab w:val="right" w:leader="dot" w:pos="9016"/>
            </w:tabs>
            <w:rPr>
              <w:rFonts w:eastAsiaTheme="minorEastAsia"/>
              <w:noProof/>
              <w:sz w:val="24"/>
              <w:szCs w:val="24"/>
              <w:lang w:eastAsia="en-GB"/>
            </w:rPr>
          </w:pPr>
          <w:hyperlink w:history="1" w:anchor="_Toc224567003">
            <w:r w:rsidRPr="005A7459">
              <w:rPr>
                <w:rStyle w:val="Hyperlink"/>
                <w:noProof/>
              </w:rPr>
              <w:t>3.</w:t>
            </w:r>
            <w:r>
              <w:rPr>
                <w:rFonts w:eastAsiaTheme="minorEastAsia"/>
                <w:noProof/>
                <w:sz w:val="24"/>
                <w:szCs w:val="24"/>
                <w:lang w:eastAsia="en-GB"/>
              </w:rPr>
              <w:tab/>
            </w:r>
            <w:r w:rsidRPr="005A7459">
              <w:rPr>
                <w:rStyle w:val="Hyperlink"/>
                <w:noProof/>
              </w:rPr>
              <w:t>Remit and Responsibilities</w:t>
            </w:r>
            <w:r>
              <w:rPr>
                <w:noProof/>
                <w:webHidden/>
              </w:rPr>
              <w:tab/>
            </w:r>
            <w:r>
              <w:rPr>
                <w:noProof/>
                <w:webHidden/>
              </w:rPr>
              <w:fldChar w:fldCharType="begin"/>
            </w:r>
            <w:r>
              <w:rPr>
                <w:noProof/>
                <w:webHidden/>
              </w:rPr>
              <w:instrText xml:space="preserve"> PAGEREF _Toc224567003 \h </w:instrText>
            </w:r>
            <w:r>
              <w:rPr>
                <w:noProof/>
                <w:webHidden/>
              </w:rPr>
            </w:r>
            <w:r>
              <w:rPr>
                <w:noProof/>
                <w:webHidden/>
              </w:rPr>
              <w:fldChar w:fldCharType="separate"/>
            </w:r>
            <w:r>
              <w:rPr>
                <w:noProof/>
                <w:webHidden/>
              </w:rPr>
              <w:t>4</w:t>
            </w:r>
            <w:r>
              <w:rPr>
                <w:noProof/>
                <w:webHidden/>
              </w:rPr>
              <w:fldChar w:fldCharType="end"/>
            </w:r>
          </w:hyperlink>
        </w:p>
        <w:p w:rsidR="000F6D5F" w:rsidRDefault="000F6D5F" w14:paraId="0CABA593" w14:textId="6BD389E4">
          <w:pPr>
            <w:pStyle w:val="TOC1"/>
            <w:tabs>
              <w:tab w:val="left" w:pos="480"/>
              <w:tab w:val="right" w:leader="dot" w:pos="9016"/>
            </w:tabs>
            <w:rPr>
              <w:rFonts w:eastAsiaTheme="minorEastAsia"/>
              <w:noProof/>
              <w:sz w:val="24"/>
              <w:szCs w:val="24"/>
              <w:lang w:eastAsia="en-GB"/>
            </w:rPr>
          </w:pPr>
          <w:hyperlink w:history="1" w:anchor="_Toc224567004">
            <w:r w:rsidRPr="005A7459">
              <w:rPr>
                <w:rStyle w:val="Hyperlink"/>
                <w:noProof/>
              </w:rPr>
              <w:t>4</w:t>
            </w:r>
            <w:r>
              <w:rPr>
                <w:rFonts w:eastAsiaTheme="minorEastAsia"/>
                <w:noProof/>
                <w:sz w:val="24"/>
                <w:szCs w:val="24"/>
                <w:lang w:eastAsia="en-GB"/>
              </w:rPr>
              <w:tab/>
            </w:r>
            <w:r w:rsidRPr="005A7459">
              <w:rPr>
                <w:rStyle w:val="Hyperlink"/>
                <w:noProof/>
              </w:rPr>
              <w:t>Relationship with other ICB/Partner bodies</w:t>
            </w:r>
            <w:r>
              <w:rPr>
                <w:noProof/>
                <w:webHidden/>
              </w:rPr>
              <w:tab/>
            </w:r>
            <w:r>
              <w:rPr>
                <w:noProof/>
                <w:webHidden/>
              </w:rPr>
              <w:fldChar w:fldCharType="begin"/>
            </w:r>
            <w:r>
              <w:rPr>
                <w:noProof/>
                <w:webHidden/>
              </w:rPr>
              <w:instrText xml:space="preserve"> PAGEREF _Toc224567004 \h </w:instrText>
            </w:r>
            <w:r>
              <w:rPr>
                <w:noProof/>
                <w:webHidden/>
              </w:rPr>
            </w:r>
            <w:r>
              <w:rPr>
                <w:noProof/>
                <w:webHidden/>
              </w:rPr>
              <w:fldChar w:fldCharType="separate"/>
            </w:r>
            <w:r>
              <w:rPr>
                <w:noProof/>
                <w:webHidden/>
              </w:rPr>
              <w:t>5</w:t>
            </w:r>
            <w:r>
              <w:rPr>
                <w:noProof/>
                <w:webHidden/>
              </w:rPr>
              <w:fldChar w:fldCharType="end"/>
            </w:r>
          </w:hyperlink>
        </w:p>
        <w:p w:rsidR="000F6D5F" w:rsidRDefault="000F6D5F" w14:paraId="2FFBB732" w14:textId="0416BF64">
          <w:pPr>
            <w:pStyle w:val="TOC1"/>
            <w:tabs>
              <w:tab w:val="left" w:pos="480"/>
              <w:tab w:val="right" w:leader="dot" w:pos="9016"/>
            </w:tabs>
            <w:rPr>
              <w:rFonts w:eastAsiaTheme="minorEastAsia"/>
              <w:noProof/>
              <w:sz w:val="24"/>
              <w:szCs w:val="24"/>
              <w:lang w:eastAsia="en-GB"/>
            </w:rPr>
          </w:pPr>
          <w:hyperlink w:history="1" w:anchor="_Toc224567005">
            <w:r w:rsidRPr="005A7459">
              <w:rPr>
                <w:rStyle w:val="Hyperlink"/>
                <w:noProof/>
              </w:rPr>
              <w:t>5</w:t>
            </w:r>
            <w:r>
              <w:rPr>
                <w:rFonts w:eastAsiaTheme="minorEastAsia"/>
                <w:noProof/>
                <w:sz w:val="24"/>
                <w:szCs w:val="24"/>
                <w:lang w:eastAsia="en-GB"/>
              </w:rPr>
              <w:tab/>
            </w:r>
            <w:r w:rsidRPr="005A7459">
              <w:rPr>
                <w:rStyle w:val="Hyperlink"/>
                <w:noProof/>
              </w:rPr>
              <w:t>Membership</w:t>
            </w:r>
            <w:r>
              <w:rPr>
                <w:noProof/>
                <w:webHidden/>
              </w:rPr>
              <w:tab/>
            </w:r>
            <w:r>
              <w:rPr>
                <w:noProof/>
                <w:webHidden/>
              </w:rPr>
              <w:fldChar w:fldCharType="begin"/>
            </w:r>
            <w:r>
              <w:rPr>
                <w:noProof/>
                <w:webHidden/>
              </w:rPr>
              <w:instrText xml:space="preserve"> PAGEREF _Toc224567005 \h </w:instrText>
            </w:r>
            <w:r>
              <w:rPr>
                <w:noProof/>
                <w:webHidden/>
              </w:rPr>
            </w:r>
            <w:r>
              <w:rPr>
                <w:noProof/>
                <w:webHidden/>
              </w:rPr>
              <w:fldChar w:fldCharType="separate"/>
            </w:r>
            <w:r>
              <w:rPr>
                <w:noProof/>
                <w:webHidden/>
              </w:rPr>
              <w:t>5</w:t>
            </w:r>
            <w:r>
              <w:rPr>
                <w:noProof/>
                <w:webHidden/>
              </w:rPr>
              <w:fldChar w:fldCharType="end"/>
            </w:r>
          </w:hyperlink>
        </w:p>
        <w:p w:rsidR="000F6D5F" w:rsidRDefault="000F6D5F" w14:paraId="66AFB4E1" w14:textId="0F7578A5">
          <w:pPr>
            <w:pStyle w:val="TOC1"/>
            <w:tabs>
              <w:tab w:val="left" w:pos="480"/>
              <w:tab w:val="right" w:leader="dot" w:pos="9016"/>
            </w:tabs>
            <w:rPr>
              <w:rFonts w:eastAsiaTheme="minorEastAsia"/>
              <w:noProof/>
              <w:sz w:val="24"/>
              <w:szCs w:val="24"/>
              <w:lang w:eastAsia="en-GB"/>
            </w:rPr>
          </w:pPr>
          <w:hyperlink w:history="1" w:anchor="_Toc224567006">
            <w:r w:rsidRPr="005A7459">
              <w:rPr>
                <w:rStyle w:val="Hyperlink"/>
                <w:noProof/>
              </w:rPr>
              <w:t>6</w:t>
            </w:r>
            <w:r>
              <w:rPr>
                <w:rFonts w:eastAsiaTheme="minorEastAsia"/>
                <w:noProof/>
                <w:sz w:val="24"/>
                <w:szCs w:val="24"/>
                <w:lang w:eastAsia="en-GB"/>
              </w:rPr>
              <w:tab/>
            </w:r>
            <w:r w:rsidRPr="005A7459">
              <w:rPr>
                <w:rStyle w:val="Hyperlink"/>
                <w:noProof/>
              </w:rPr>
              <w:t>Chair (and Deputy Chair)</w:t>
            </w:r>
            <w:r>
              <w:rPr>
                <w:noProof/>
                <w:webHidden/>
              </w:rPr>
              <w:tab/>
            </w:r>
            <w:r>
              <w:rPr>
                <w:noProof/>
                <w:webHidden/>
              </w:rPr>
              <w:fldChar w:fldCharType="begin"/>
            </w:r>
            <w:r>
              <w:rPr>
                <w:noProof/>
                <w:webHidden/>
              </w:rPr>
              <w:instrText xml:space="preserve"> PAGEREF _Toc224567006 \h </w:instrText>
            </w:r>
            <w:r>
              <w:rPr>
                <w:noProof/>
                <w:webHidden/>
              </w:rPr>
            </w:r>
            <w:r>
              <w:rPr>
                <w:noProof/>
                <w:webHidden/>
              </w:rPr>
              <w:fldChar w:fldCharType="separate"/>
            </w:r>
            <w:r>
              <w:rPr>
                <w:noProof/>
                <w:webHidden/>
              </w:rPr>
              <w:t>5</w:t>
            </w:r>
            <w:r>
              <w:rPr>
                <w:noProof/>
                <w:webHidden/>
              </w:rPr>
              <w:fldChar w:fldCharType="end"/>
            </w:r>
          </w:hyperlink>
        </w:p>
        <w:p w:rsidR="000F6D5F" w:rsidRDefault="000F6D5F" w14:paraId="7DBB1305" w14:textId="6AD36A3F">
          <w:pPr>
            <w:pStyle w:val="TOC1"/>
            <w:tabs>
              <w:tab w:val="left" w:pos="480"/>
              <w:tab w:val="right" w:leader="dot" w:pos="9016"/>
            </w:tabs>
            <w:rPr>
              <w:rFonts w:eastAsiaTheme="minorEastAsia"/>
              <w:noProof/>
              <w:sz w:val="24"/>
              <w:szCs w:val="24"/>
              <w:lang w:eastAsia="en-GB"/>
            </w:rPr>
          </w:pPr>
          <w:hyperlink w:history="1" w:anchor="_Toc224567007">
            <w:r w:rsidRPr="005A7459">
              <w:rPr>
                <w:rStyle w:val="Hyperlink"/>
                <w:noProof/>
              </w:rPr>
              <w:t>7</w:t>
            </w:r>
            <w:r>
              <w:rPr>
                <w:rFonts w:eastAsiaTheme="minorEastAsia"/>
                <w:noProof/>
                <w:sz w:val="24"/>
                <w:szCs w:val="24"/>
                <w:lang w:eastAsia="en-GB"/>
              </w:rPr>
              <w:tab/>
            </w:r>
            <w:r w:rsidRPr="005A7459">
              <w:rPr>
                <w:rStyle w:val="Hyperlink"/>
                <w:noProof/>
              </w:rPr>
              <w:t>Attendees</w:t>
            </w:r>
            <w:r>
              <w:rPr>
                <w:noProof/>
                <w:webHidden/>
              </w:rPr>
              <w:tab/>
            </w:r>
            <w:r>
              <w:rPr>
                <w:noProof/>
                <w:webHidden/>
              </w:rPr>
              <w:fldChar w:fldCharType="begin"/>
            </w:r>
            <w:r>
              <w:rPr>
                <w:noProof/>
                <w:webHidden/>
              </w:rPr>
              <w:instrText xml:space="preserve"> PAGEREF _Toc224567007 \h </w:instrText>
            </w:r>
            <w:r>
              <w:rPr>
                <w:noProof/>
                <w:webHidden/>
              </w:rPr>
            </w:r>
            <w:r>
              <w:rPr>
                <w:noProof/>
                <w:webHidden/>
              </w:rPr>
              <w:fldChar w:fldCharType="separate"/>
            </w:r>
            <w:r>
              <w:rPr>
                <w:noProof/>
                <w:webHidden/>
              </w:rPr>
              <w:t>6</w:t>
            </w:r>
            <w:r>
              <w:rPr>
                <w:noProof/>
                <w:webHidden/>
              </w:rPr>
              <w:fldChar w:fldCharType="end"/>
            </w:r>
          </w:hyperlink>
        </w:p>
        <w:p w:rsidR="000F6D5F" w:rsidRDefault="000F6D5F" w14:paraId="0CD5AD9E" w14:textId="51BF10CB">
          <w:pPr>
            <w:pStyle w:val="TOC1"/>
            <w:tabs>
              <w:tab w:val="left" w:pos="480"/>
              <w:tab w:val="right" w:leader="dot" w:pos="9016"/>
            </w:tabs>
            <w:rPr>
              <w:rFonts w:eastAsiaTheme="minorEastAsia"/>
              <w:noProof/>
              <w:sz w:val="24"/>
              <w:szCs w:val="24"/>
              <w:lang w:eastAsia="en-GB"/>
            </w:rPr>
          </w:pPr>
          <w:hyperlink w:history="1" w:anchor="_Toc224567008">
            <w:r w:rsidRPr="005A7459">
              <w:rPr>
                <w:rStyle w:val="Hyperlink"/>
                <w:noProof/>
              </w:rPr>
              <w:t>8</w:t>
            </w:r>
            <w:r>
              <w:rPr>
                <w:rFonts w:eastAsiaTheme="minorEastAsia"/>
                <w:noProof/>
                <w:sz w:val="24"/>
                <w:szCs w:val="24"/>
                <w:lang w:eastAsia="en-GB"/>
              </w:rPr>
              <w:tab/>
            </w:r>
            <w:r w:rsidRPr="005A7459">
              <w:rPr>
                <w:rStyle w:val="Hyperlink"/>
                <w:noProof/>
              </w:rPr>
              <w:t>Secretary and Administration</w:t>
            </w:r>
            <w:r>
              <w:rPr>
                <w:noProof/>
                <w:webHidden/>
              </w:rPr>
              <w:tab/>
            </w:r>
            <w:r>
              <w:rPr>
                <w:noProof/>
                <w:webHidden/>
              </w:rPr>
              <w:fldChar w:fldCharType="begin"/>
            </w:r>
            <w:r>
              <w:rPr>
                <w:noProof/>
                <w:webHidden/>
              </w:rPr>
              <w:instrText xml:space="preserve"> PAGEREF _Toc224567008 \h </w:instrText>
            </w:r>
            <w:r>
              <w:rPr>
                <w:noProof/>
                <w:webHidden/>
              </w:rPr>
            </w:r>
            <w:r>
              <w:rPr>
                <w:noProof/>
                <w:webHidden/>
              </w:rPr>
              <w:fldChar w:fldCharType="separate"/>
            </w:r>
            <w:r>
              <w:rPr>
                <w:noProof/>
                <w:webHidden/>
              </w:rPr>
              <w:t>6</w:t>
            </w:r>
            <w:r>
              <w:rPr>
                <w:noProof/>
                <w:webHidden/>
              </w:rPr>
              <w:fldChar w:fldCharType="end"/>
            </w:r>
          </w:hyperlink>
        </w:p>
        <w:p w:rsidR="000F6D5F" w:rsidRDefault="000F6D5F" w14:paraId="7C72312E" w14:textId="13549405">
          <w:pPr>
            <w:pStyle w:val="TOC1"/>
            <w:tabs>
              <w:tab w:val="left" w:pos="480"/>
              <w:tab w:val="right" w:leader="dot" w:pos="9016"/>
            </w:tabs>
            <w:rPr>
              <w:rFonts w:eastAsiaTheme="minorEastAsia"/>
              <w:noProof/>
              <w:sz w:val="24"/>
              <w:szCs w:val="24"/>
              <w:lang w:eastAsia="en-GB"/>
            </w:rPr>
          </w:pPr>
          <w:hyperlink w:history="1" w:anchor="_Toc224567009">
            <w:r w:rsidRPr="005A7459">
              <w:rPr>
                <w:rStyle w:val="Hyperlink"/>
                <w:noProof/>
              </w:rPr>
              <w:t>9</w:t>
            </w:r>
            <w:r>
              <w:rPr>
                <w:rFonts w:eastAsiaTheme="minorEastAsia"/>
                <w:noProof/>
                <w:sz w:val="24"/>
                <w:szCs w:val="24"/>
                <w:lang w:eastAsia="en-GB"/>
              </w:rPr>
              <w:tab/>
            </w:r>
            <w:r w:rsidRPr="005A7459">
              <w:rPr>
                <w:rStyle w:val="Hyperlink"/>
                <w:noProof/>
              </w:rPr>
              <w:t>Meeting Quoracy and Decisions</w:t>
            </w:r>
            <w:r>
              <w:rPr>
                <w:noProof/>
                <w:webHidden/>
              </w:rPr>
              <w:tab/>
            </w:r>
            <w:r>
              <w:rPr>
                <w:noProof/>
                <w:webHidden/>
              </w:rPr>
              <w:fldChar w:fldCharType="begin"/>
            </w:r>
            <w:r>
              <w:rPr>
                <w:noProof/>
                <w:webHidden/>
              </w:rPr>
              <w:instrText xml:space="preserve"> PAGEREF _Toc224567009 \h </w:instrText>
            </w:r>
            <w:r>
              <w:rPr>
                <w:noProof/>
                <w:webHidden/>
              </w:rPr>
            </w:r>
            <w:r>
              <w:rPr>
                <w:noProof/>
                <w:webHidden/>
              </w:rPr>
              <w:fldChar w:fldCharType="separate"/>
            </w:r>
            <w:r>
              <w:rPr>
                <w:noProof/>
                <w:webHidden/>
              </w:rPr>
              <w:t>6</w:t>
            </w:r>
            <w:r>
              <w:rPr>
                <w:noProof/>
                <w:webHidden/>
              </w:rPr>
              <w:fldChar w:fldCharType="end"/>
            </w:r>
          </w:hyperlink>
        </w:p>
        <w:p w:rsidR="000F6D5F" w:rsidRDefault="000F6D5F" w14:paraId="43D5A70C" w14:textId="7CA43CC8">
          <w:pPr>
            <w:pStyle w:val="TOC1"/>
            <w:tabs>
              <w:tab w:val="left" w:pos="480"/>
              <w:tab w:val="right" w:leader="dot" w:pos="9016"/>
            </w:tabs>
            <w:rPr>
              <w:rFonts w:eastAsiaTheme="minorEastAsia"/>
              <w:noProof/>
              <w:sz w:val="24"/>
              <w:szCs w:val="24"/>
              <w:lang w:eastAsia="en-GB"/>
            </w:rPr>
          </w:pPr>
          <w:hyperlink w:history="1" w:anchor="_Toc224567010">
            <w:r w:rsidRPr="005A7459">
              <w:rPr>
                <w:rStyle w:val="Hyperlink"/>
                <w:noProof/>
              </w:rPr>
              <w:t>10</w:t>
            </w:r>
            <w:r>
              <w:rPr>
                <w:rFonts w:eastAsiaTheme="minorEastAsia"/>
                <w:noProof/>
                <w:sz w:val="24"/>
                <w:szCs w:val="24"/>
                <w:lang w:eastAsia="en-GB"/>
              </w:rPr>
              <w:tab/>
            </w:r>
            <w:r w:rsidRPr="005A7459">
              <w:rPr>
                <w:rStyle w:val="Hyperlink"/>
                <w:noProof/>
              </w:rPr>
              <w:t>Decision Making &amp; Voting</w:t>
            </w:r>
            <w:r>
              <w:rPr>
                <w:noProof/>
                <w:webHidden/>
              </w:rPr>
              <w:tab/>
            </w:r>
            <w:r>
              <w:rPr>
                <w:noProof/>
                <w:webHidden/>
              </w:rPr>
              <w:fldChar w:fldCharType="begin"/>
            </w:r>
            <w:r>
              <w:rPr>
                <w:noProof/>
                <w:webHidden/>
              </w:rPr>
              <w:instrText xml:space="preserve"> PAGEREF _Toc224567010 \h </w:instrText>
            </w:r>
            <w:r>
              <w:rPr>
                <w:noProof/>
                <w:webHidden/>
              </w:rPr>
            </w:r>
            <w:r>
              <w:rPr>
                <w:noProof/>
                <w:webHidden/>
              </w:rPr>
              <w:fldChar w:fldCharType="separate"/>
            </w:r>
            <w:r>
              <w:rPr>
                <w:noProof/>
                <w:webHidden/>
              </w:rPr>
              <w:t>7</w:t>
            </w:r>
            <w:r>
              <w:rPr>
                <w:noProof/>
                <w:webHidden/>
              </w:rPr>
              <w:fldChar w:fldCharType="end"/>
            </w:r>
          </w:hyperlink>
        </w:p>
        <w:p w:rsidR="000F6D5F" w:rsidRDefault="000F6D5F" w14:paraId="76766294" w14:textId="38F63EFB">
          <w:pPr>
            <w:pStyle w:val="TOC1"/>
            <w:tabs>
              <w:tab w:val="left" w:pos="480"/>
              <w:tab w:val="right" w:leader="dot" w:pos="9016"/>
            </w:tabs>
            <w:rPr>
              <w:rFonts w:eastAsiaTheme="minorEastAsia"/>
              <w:noProof/>
              <w:sz w:val="24"/>
              <w:szCs w:val="24"/>
              <w:lang w:eastAsia="en-GB"/>
            </w:rPr>
          </w:pPr>
          <w:hyperlink w:history="1" w:anchor="_Toc224567011">
            <w:r w:rsidRPr="005A7459">
              <w:rPr>
                <w:rStyle w:val="Hyperlink"/>
                <w:rFonts w:eastAsia="Arial"/>
                <w:noProof/>
                <w:lang w:eastAsia="en-GB" w:bidi="en-GB"/>
              </w:rPr>
              <w:t>11</w:t>
            </w:r>
            <w:r>
              <w:rPr>
                <w:rFonts w:eastAsiaTheme="minorEastAsia"/>
                <w:noProof/>
                <w:sz w:val="24"/>
                <w:szCs w:val="24"/>
                <w:lang w:eastAsia="en-GB"/>
              </w:rPr>
              <w:tab/>
            </w:r>
            <w:r w:rsidRPr="005A7459">
              <w:rPr>
                <w:rStyle w:val="Hyperlink"/>
                <w:rFonts w:eastAsia="Arial"/>
                <w:noProof/>
                <w:lang w:eastAsia="en-GB" w:bidi="en-GB"/>
              </w:rPr>
              <w:t>ICB Values</w:t>
            </w:r>
            <w:r>
              <w:rPr>
                <w:noProof/>
                <w:webHidden/>
              </w:rPr>
              <w:tab/>
            </w:r>
            <w:r>
              <w:rPr>
                <w:noProof/>
                <w:webHidden/>
              </w:rPr>
              <w:fldChar w:fldCharType="begin"/>
            </w:r>
            <w:r>
              <w:rPr>
                <w:noProof/>
                <w:webHidden/>
              </w:rPr>
              <w:instrText xml:space="preserve"> PAGEREF _Toc224567011 \h </w:instrText>
            </w:r>
            <w:r>
              <w:rPr>
                <w:noProof/>
                <w:webHidden/>
              </w:rPr>
            </w:r>
            <w:r>
              <w:rPr>
                <w:noProof/>
                <w:webHidden/>
              </w:rPr>
              <w:fldChar w:fldCharType="separate"/>
            </w:r>
            <w:r>
              <w:rPr>
                <w:noProof/>
                <w:webHidden/>
              </w:rPr>
              <w:t>8</w:t>
            </w:r>
            <w:r>
              <w:rPr>
                <w:noProof/>
                <w:webHidden/>
              </w:rPr>
              <w:fldChar w:fldCharType="end"/>
            </w:r>
          </w:hyperlink>
        </w:p>
        <w:p w:rsidR="000F6D5F" w:rsidRDefault="000F6D5F" w14:paraId="36B0C532" w14:textId="40ED4391">
          <w:pPr>
            <w:pStyle w:val="TOC1"/>
            <w:tabs>
              <w:tab w:val="left" w:pos="480"/>
              <w:tab w:val="right" w:leader="dot" w:pos="9016"/>
            </w:tabs>
            <w:rPr>
              <w:rFonts w:eastAsiaTheme="minorEastAsia"/>
              <w:noProof/>
              <w:sz w:val="24"/>
              <w:szCs w:val="24"/>
              <w:lang w:eastAsia="en-GB"/>
            </w:rPr>
          </w:pPr>
          <w:hyperlink w:history="1" w:anchor="_Toc224567012">
            <w:r w:rsidRPr="005A7459">
              <w:rPr>
                <w:rStyle w:val="Hyperlink"/>
                <w:rFonts w:eastAsia="Arial"/>
                <w:noProof/>
                <w:lang w:eastAsia="en-GB" w:bidi="en-GB"/>
              </w:rPr>
              <w:t>12</w:t>
            </w:r>
            <w:r>
              <w:rPr>
                <w:rFonts w:eastAsiaTheme="minorEastAsia"/>
                <w:noProof/>
                <w:sz w:val="24"/>
                <w:szCs w:val="24"/>
                <w:lang w:eastAsia="en-GB"/>
              </w:rPr>
              <w:tab/>
            </w:r>
            <w:r w:rsidRPr="005A7459">
              <w:rPr>
                <w:rStyle w:val="Hyperlink"/>
                <w:rFonts w:eastAsia="Arial"/>
                <w:noProof/>
                <w:lang w:eastAsia="en-GB" w:bidi="en-GB"/>
              </w:rPr>
              <w:t>Equality, Diversity and Inclusion</w:t>
            </w:r>
            <w:r>
              <w:rPr>
                <w:noProof/>
                <w:webHidden/>
              </w:rPr>
              <w:tab/>
            </w:r>
            <w:r>
              <w:rPr>
                <w:noProof/>
                <w:webHidden/>
              </w:rPr>
              <w:fldChar w:fldCharType="begin"/>
            </w:r>
            <w:r>
              <w:rPr>
                <w:noProof/>
                <w:webHidden/>
              </w:rPr>
              <w:instrText xml:space="preserve"> PAGEREF _Toc224567012 \h </w:instrText>
            </w:r>
            <w:r>
              <w:rPr>
                <w:noProof/>
                <w:webHidden/>
              </w:rPr>
            </w:r>
            <w:r>
              <w:rPr>
                <w:noProof/>
                <w:webHidden/>
              </w:rPr>
              <w:fldChar w:fldCharType="separate"/>
            </w:r>
            <w:r>
              <w:rPr>
                <w:noProof/>
                <w:webHidden/>
              </w:rPr>
              <w:t>8</w:t>
            </w:r>
            <w:r>
              <w:rPr>
                <w:noProof/>
                <w:webHidden/>
              </w:rPr>
              <w:fldChar w:fldCharType="end"/>
            </w:r>
          </w:hyperlink>
        </w:p>
        <w:p w:rsidR="000F6D5F" w:rsidRDefault="000F6D5F" w14:paraId="3689EBB4" w14:textId="3BD04876">
          <w:pPr>
            <w:pStyle w:val="TOC1"/>
            <w:tabs>
              <w:tab w:val="left" w:pos="480"/>
              <w:tab w:val="right" w:leader="dot" w:pos="9016"/>
            </w:tabs>
            <w:rPr>
              <w:rFonts w:eastAsiaTheme="minorEastAsia"/>
              <w:noProof/>
              <w:sz w:val="24"/>
              <w:szCs w:val="24"/>
              <w:lang w:eastAsia="en-GB"/>
            </w:rPr>
          </w:pPr>
          <w:hyperlink w:history="1" w:anchor="_Toc224567013">
            <w:r w:rsidRPr="005A7459">
              <w:rPr>
                <w:rStyle w:val="Hyperlink"/>
                <w:noProof/>
              </w:rPr>
              <w:t>13</w:t>
            </w:r>
            <w:r>
              <w:rPr>
                <w:rFonts w:eastAsiaTheme="minorEastAsia"/>
                <w:noProof/>
                <w:sz w:val="24"/>
                <w:szCs w:val="24"/>
                <w:lang w:eastAsia="en-GB"/>
              </w:rPr>
              <w:tab/>
            </w:r>
            <w:r w:rsidRPr="005A7459">
              <w:rPr>
                <w:rStyle w:val="Hyperlink"/>
                <w:noProof/>
              </w:rPr>
              <w:t>Review</w:t>
            </w:r>
            <w:r>
              <w:rPr>
                <w:noProof/>
                <w:webHidden/>
              </w:rPr>
              <w:tab/>
            </w:r>
            <w:r>
              <w:rPr>
                <w:noProof/>
                <w:webHidden/>
              </w:rPr>
              <w:fldChar w:fldCharType="begin"/>
            </w:r>
            <w:r>
              <w:rPr>
                <w:noProof/>
                <w:webHidden/>
              </w:rPr>
              <w:instrText xml:space="preserve"> PAGEREF _Toc224567013 \h </w:instrText>
            </w:r>
            <w:r>
              <w:rPr>
                <w:noProof/>
                <w:webHidden/>
              </w:rPr>
            </w:r>
            <w:r>
              <w:rPr>
                <w:noProof/>
                <w:webHidden/>
              </w:rPr>
              <w:fldChar w:fldCharType="separate"/>
            </w:r>
            <w:r>
              <w:rPr>
                <w:noProof/>
                <w:webHidden/>
              </w:rPr>
              <w:t>8</w:t>
            </w:r>
            <w:r>
              <w:rPr>
                <w:noProof/>
                <w:webHidden/>
              </w:rPr>
              <w:fldChar w:fldCharType="end"/>
            </w:r>
          </w:hyperlink>
        </w:p>
        <w:p w:rsidR="000F6D5F" w:rsidRDefault="000F6D5F" w14:paraId="6E409156" w14:textId="64241861">
          <w:r>
            <w:rPr>
              <w:b/>
              <w:bCs/>
              <w:noProof/>
            </w:rPr>
            <w:fldChar w:fldCharType="end"/>
          </w:r>
        </w:p>
      </w:sdtContent>
    </w:sdt>
    <w:p w:rsidRPr="000F6D5F" w:rsidR="000F6D5F" w:rsidP="000F6D5F" w:rsidRDefault="000F6D5F" w14:paraId="632F3A58" w14:textId="77777777"/>
    <w:p w:rsidR="000F6D5F" w:rsidRDefault="000F6D5F" w14:paraId="6FF0ADC8" w14:textId="77777777"/>
    <w:p w:rsidR="000F6D5F" w:rsidRDefault="000F6D5F" w14:paraId="0FC06118" w14:textId="77777777"/>
    <w:p w:rsidR="000F6D5F" w:rsidRDefault="000F6D5F" w14:paraId="23946AF0" w14:textId="77777777"/>
    <w:p w:rsidR="000F6D5F" w:rsidRDefault="000F6D5F" w14:paraId="4DE77B46" w14:textId="77777777"/>
    <w:p w:rsidR="000F6D5F" w:rsidRDefault="000F6D5F" w14:paraId="3E695DFB" w14:textId="77777777"/>
    <w:p w:rsidR="000F6D5F" w:rsidRDefault="000F6D5F" w14:paraId="2775B798" w14:textId="77777777"/>
    <w:p w:rsidR="000F6D5F" w:rsidRDefault="000F6D5F" w14:paraId="2C20CC20" w14:textId="77777777"/>
    <w:p w:rsidR="000F6D5F" w:rsidRDefault="000F6D5F" w14:paraId="1C372860" w14:textId="77777777"/>
    <w:p w:rsidR="000F6D5F" w:rsidRDefault="000F6D5F" w14:paraId="32A9AD3F" w14:textId="77777777"/>
    <w:p w:rsidR="000F6D5F" w:rsidRDefault="000F6D5F" w14:paraId="5F9E3EC6" w14:textId="77777777"/>
    <w:p w:rsidR="000F6D5F" w:rsidRDefault="000F6D5F" w14:paraId="71DF6C07" w14:textId="77777777"/>
    <w:p w:rsidR="000F6D5F" w:rsidRDefault="000F6D5F" w14:paraId="7364A271" w14:textId="77777777"/>
    <w:p w:rsidR="000F6D5F" w:rsidRDefault="000F6D5F" w14:paraId="2980BAC6" w14:textId="77777777"/>
    <w:p w:rsidR="000F6D5F" w:rsidRDefault="000F6D5F" w14:paraId="2C8B4B96" w14:textId="77777777"/>
    <w:p w:rsidR="000F6D5F" w:rsidRDefault="000F6D5F" w14:paraId="7A6332B4" w14:textId="77777777"/>
    <w:p w:rsidR="000F6D5F" w:rsidRDefault="000F6D5F" w14:paraId="074368CD" w14:textId="77777777"/>
    <w:p w:rsidR="000F6D5F" w:rsidRDefault="000F6D5F" w14:paraId="7A5FF086" w14:textId="77777777"/>
    <w:p w:rsidR="000F6D5F" w:rsidP="000F6D5F" w:rsidRDefault="000F6D5F" w14:paraId="19813585" w14:textId="77777777">
      <w:pPr>
        <w:pStyle w:val="Heading1"/>
        <w:keepNext w:val="0"/>
        <w:keepLines w:val="0"/>
        <w:numPr>
          <w:ilvl w:val="0"/>
          <w:numId w:val="2"/>
        </w:numPr>
        <w:spacing w:before="240" w:after="0" w:line="240" w:lineRule="auto"/>
        <w:ind w:left="709" w:hanging="709"/>
      </w:pPr>
      <w:bookmarkStart w:name="_Toc222303961" w:id="8"/>
      <w:bookmarkStart w:name="_Toc224567001" w:id="9"/>
      <w:r w:rsidRPr="00C5238A">
        <w:t>P</w:t>
      </w:r>
      <w:r>
        <w:t>urpose</w:t>
      </w:r>
      <w:bookmarkEnd w:id="8"/>
      <w:bookmarkEnd w:id="9"/>
    </w:p>
    <w:p w:rsidRPr="00D661AF" w:rsidR="000F6D5F" w:rsidP="000F6D5F" w:rsidRDefault="000F6D5F" w14:paraId="0CEEEBA3" w14:textId="77777777"/>
    <w:p w:rsidRPr="00D661AF" w:rsidR="000F6D5F" w:rsidP="000F6D5F" w:rsidRDefault="000F6D5F" w14:paraId="44D28828" w14:textId="77777777">
      <w:pPr>
        <w:rPr>
          <w:rFonts w:cs="Arial"/>
          <w:lang w:eastAsia="en-GB"/>
        </w:rPr>
      </w:pPr>
      <w:r w:rsidRPr="00D661AF">
        <w:rPr>
          <w:rFonts w:cs="Arial"/>
          <w:color w:val="000000" w:themeColor="text1"/>
          <w:lang w:eastAsia="en-GB"/>
        </w:rPr>
        <w:t xml:space="preserve">The Individual Funding Request (IFR) panel </w:t>
      </w:r>
      <w:r w:rsidRPr="00D661AF">
        <w:rPr>
          <w:rFonts w:eastAsia="Aptos" w:cs="Arial"/>
          <w:color w:val="000000" w:themeColor="text1"/>
        </w:rPr>
        <w:t>is established to ensure that decisions regarding the funding of healthcare interventions for individual patients are made in a fair, transparent, and consistent manner</w:t>
      </w:r>
      <w:r w:rsidRPr="00D661AF">
        <w:rPr>
          <w:rFonts w:eastAsia="Aptos" w:cs="Arial"/>
        </w:rPr>
        <w:t xml:space="preserve"> </w:t>
      </w:r>
      <w:r w:rsidRPr="00D661AF">
        <w:rPr>
          <w:rFonts w:cs="Arial"/>
          <w:color w:val="000000" w:themeColor="text1"/>
          <w:lang w:eastAsia="en-GB"/>
        </w:rPr>
        <w:t xml:space="preserve">in line with </w:t>
      </w:r>
      <w:r w:rsidRPr="00C45757">
        <w:rPr>
          <w:rFonts w:cs="Arial"/>
          <w:lang w:eastAsia="en-GB"/>
        </w:rPr>
        <w:t>Norfolk &amp; Suffolk Integrated Care Board (NSICB)</w:t>
      </w:r>
      <w:r w:rsidRPr="00D661AF">
        <w:rPr>
          <w:rFonts w:cs="Arial"/>
          <w:color w:val="000000" w:themeColor="text1"/>
          <w:lang w:eastAsia="en-GB"/>
        </w:rPr>
        <w:t xml:space="preserve"> Individual Funding Request Commissioning Policy. </w:t>
      </w:r>
      <w:r w:rsidRPr="00D661AF">
        <w:rPr>
          <w:rFonts w:cs="Arial"/>
          <w:lang w:eastAsia="en-GB"/>
        </w:rPr>
        <w:t xml:space="preserve">The panel will consider clinically supported individual funding requests for treatments that are not routinely commissioned by the </w:t>
      </w:r>
      <w:r w:rsidRPr="00C45757">
        <w:rPr>
          <w:rFonts w:cs="Arial"/>
          <w:lang w:eastAsia="en-GB"/>
        </w:rPr>
        <w:t>NSICB</w:t>
      </w:r>
      <w:r w:rsidRPr="00AE4053">
        <w:rPr>
          <w:rFonts w:cs="Arial"/>
          <w:lang w:eastAsia="en-GB"/>
        </w:rPr>
        <w:t>.</w:t>
      </w:r>
      <w:r>
        <w:rPr>
          <w:rFonts w:cs="Arial"/>
          <w:lang w:eastAsia="en-GB"/>
        </w:rPr>
        <w:br/>
      </w:r>
    </w:p>
    <w:p w:rsidRPr="00D661AF" w:rsidR="000F6D5F" w:rsidP="000F6D5F" w:rsidRDefault="000F6D5F" w14:paraId="5BBE4C5C" w14:textId="77777777">
      <w:pPr>
        <w:rPr>
          <w:rFonts w:cs="Arial"/>
        </w:rPr>
      </w:pPr>
      <w:r w:rsidRPr="00D661AF">
        <w:rPr>
          <w:rFonts w:cs="Arial"/>
          <w:color w:val="000000" w:themeColor="text1"/>
          <w:lang w:eastAsia="en-GB"/>
        </w:rPr>
        <w:t>Decisions will be based on the available clinical evidence submitted by the clinician leading the patient’s care</w:t>
      </w:r>
      <w:r>
        <w:rPr>
          <w:rFonts w:cs="Arial"/>
          <w:color w:val="000000" w:themeColor="text1"/>
          <w:lang w:eastAsia="en-GB"/>
        </w:rPr>
        <w:t>.</w:t>
      </w:r>
    </w:p>
    <w:p w:rsidR="000F6D5F" w:rsidP="000F6D5F" w:rsidRDefault="000F6D5F" w14:paraId="219E68F9" w14:textId="77777777">
      <w:pPr>
        <w:pStyle w:val="ListParagraph"/>
        <w:numPr>
          <w:ilvl w:val="1"/>
          <w:numId w:val="4"/>
        </w:numPr>
        <w:spacing w:after="0" w:line="240" w:lineRule="auto"/>
      </w:pPr>
      <w:r>
        <w:t xml:space="preserve">Assess </w:t>
      </w:r>
      <w:r w:rsidRPr="00D661AF">
        <w:rPr>
          <w:rFonts w:cs="Arial"/>
        </w:rPr>
        <w:t>the individual funding requests for healthcare interventions that fall outside the standard commissioning arrangements</w:t>
      </w:r>
      <w:r>
        <w:t>.</w:t>
      </w:r>
      <w:r>
        <w:br/>
      </w:r>
    </w:p>
    <w:p w:rsidRPr="00D661AF" w:rsidR="000F6D5F" w:rsidP="000F6D5F" w:rsidRDefault="000F6D5F" w14:paraId="552DD5E6" w14:textId="77777777">
      <w:pPr>
        <w:pStyle w:val="ListParagraph"/>
        <w:numPr>
          <w:ilvl w:val="1"/>
          <w:numId w:val="4"/>
        </w:numPr>
        <w:spacing w:after="0" w:line="240" w:lineRule="auto"/>
      </w:pPr>
      <w:r w:rsidRPr="00D661AF">
        <w:t>Ensure that decisions are based on clinical evidence, cost-effectiveness, and the principles of equity and fairness</w:t>
      </w:r>
      <w:r>
        <w:t>.</w:t>
      </w:r>
      <w:r>
        <w:br/>
      </w:r>
    </w:p>
    <w:p w:rsidR="000F6D5F" w:rsidP="000F6D5F" w:rsidRDefault="000F6D5F" w14:paraId="5A73B04B" w14:textId="77777777">
      <w:pPr>
        <w:pStyle w:val="ListParagraph"/>
        <w:numPr>
          <w:ilvl w:val="1"/>
          <w:numId w:val="4"/>
        </w:numPr>
        <w:spacing w:after="0" w:line="240" w:lineRule="auto"/>
      </w:pPr>
      <w:r w:rsidRPr="00D661AF">
        <w:t>Provide a clear and transparent process for decision making</w:t>
      </w:r>
      <w:r>
        <w:t>.</w:t>
      </w:r>
    </w:p>
    <w:p w:rsidR="000F6D5F" w:rsidP="000F6D5F" w:rsidRDefault="000F6D5F" w14:paraId="233F21FD" w14:textId="77777777"/>
    <w:p w:rsidRPr="00D661AF" w:rsidR="000F6D5F" w:rsidP="000F6D5F" w:rsidRDefault="000F6D5F" w14:paraId="66B4D9E5" w14:textId="77777777">
      <w:pPr>
        <w:pStyle w:val="Heading1"/>
        <w:keepNext w:val="0"/>
        <w:keepLines w:val="0"/>
        <w:numPr>
          <w:ilvl w:val="0"/>
          <w:numId w:val="2"/>
        </w:numPr>
        <w:spacing w:before="240" w:after="0" w:line="240" w:lineRule="auto"/>
        <w:ind w:left="709" w:hanging="709"/>
      </w:pPr>
      <w:bookmarkStart w:name="_Toc222303962" w:id="10"/>
      <w:bookmarkStart w:name="_Toc224567002" w:id="11"/>
      <w:r w:rsidRPr="00D661AF">
        <w:t>Permissions</w:t>
      </w:r>
      <w:bookmarkEnd w:id="10"/>
      <w:bookmarkEnd w:id="11"/>
    </w:p>
    <w:p w:rsidRPr="00D661AF" w:rsidR="000F6D5F" w:rsidP="000F6D5F" w:rsidRDefault="000F6D5F" w14:paraId="431807D3" w14:textId="18366EC3">
      <w:pPr>
        <w:spacing w:before="240"/>
        <w:rPr>
          <w:rFonts w:eastAsia="Arial" w:cs="Arial"/>
          <w:color w:val="EE0000"/>
          <w:lang w:eastAsia="en-GB" w:bidi="en-GB"/>
        </w:rPr>
      </w:pPr>
      <w:r w:rsidRPr="4BE2D3E8">
        <w:rPr>
          <w:rFonts w:cs="Arial"/>
        </w:rPr>
        <w:t>The NSICB IFR panel will have delegated authority to approve a request up to a maximum of £</w:t>
      </w:r>
      <w:r w:rsidR="00DB6D2A">
        <w:rPr>
          <w:rFonts w:cs="Arial"/>
        </w:rPr>
        <w:t>5</w:t>
      </w:r>
      <w:r w:rsidRPr="4BE2D3E8" w:rsidR="00DB6D2A">
        <w:rPr>
          <w:rFonts w:cs="Arial"/>
        </w:rPr>
        <w:t>0</w:t>
      </w:r>
      <w:r w:rsidRPr="4BE2D3E8">
        <w:rPr>
          <w:rFonts w:cs="Arial"/>
        </w:rPr>
        <w:t>,000 per case per annum. Any approved treatment which will exceed the sum of £50,000 must be agreed by the ICB Medical Director/Deputy Medical Directors and the ICB accountable officer/Chief Finance Officer before the referring clinician is notified that the requested treatment can proceed.</w:t>
      </w:r>
    </w:p>
    <w:p w:rsidRPr="000F6D5F" w:rsidR="000F6D5F" w:rsidP="000F6D5F" w:rsidRDefault="000F6D5F" w14:paraId="36457FC9" w14:textId="77777777">
      <w:pPr>
        <w:rPr>
          <w:b/>
          <w:bCs/>
        </w:rPr>
      </w:pPr>
      <w:r w:rsidRPr="000F6D5F">
        <w:rPr>
          <w:b/>
          <w:bCs/>
        </w:rPr>
        <w:t>2.1</w:t>
      </w:r>
    </w:p>
    <w:tbl>
      <w:tblPr>
        <w:tblStyle w:val="TableGrid"/>
        <w:tblW w:w="0" w:type="auto"/>
        <w:tblInd w:w="27" w:type="dxa"/>
        <w:tblLook w:val="04A0" w:firstRow="1" w:lastRow="0" w:firstColumn="1" w:lastColumn="0" w:noHBand="0" w:noVBand="1"/>
      </w:tblPr>
      <w:tblGrid>
        <w:gridCol w:w="3187"/>
        <w:gridCol w:w="2884"/>
        <w:gridCol w:w="2885"/>
      </w:tblGrid>
      <w:tr w:rsidR="000F6D5F" w:rsidTr="00561FAC" w14:paraId="05470B9C" w14:textId="77777777">
        <w:tc>
          <w:tcPr>
            <w:tcW w:w="8956" w:type="dxa"/>
            <w:gridSpan w:val="3"/>
          </w:tcPr>
          <w:p w:rsidRPr="00090721" w:rsidR="000F6D5F" w:rsidP="00561FAC" w:rsidRDefault="000F6D5F" w14:paraId="234410D9" w14:textId="15F226E1">
            <w:pPr>
              <w:pStyle w:val="NoSpacing"/>
              <w:ind w:left="0" w:firstLine="0"/>
              <w:rPr>
                <w:rFonts w:ascii="Aptos" w:hAnsi="Aptos"/>
                <w:sz w:val="22"/>
                <w:szCs w:val="22"/>
                <w:lang w:eastAsia="en-US"/>
              </w:rPr>
            </w:pPr>
            <w:r w:rsidRPr="653251E3">
              <w:rPr>
                <w:rFonts w:ascii="Aptos" w:hAnsi="Aptos"/>
                <w:sz w:val="22"/>
                <w:szCs w:val="22"/>
                <w:lang w:eastAsia="en-US"/>
              </w:rPr>
              <w:t>IFR Panel have delegated authority to a maximum of £</w:t>
            </w:r>
            <w:r w:rsidRPr="00033286" w:rsidR="00033286">
              <w:rPr>
                <w:rFonts w:ascii="Aptos" w:hAnsi="Aptos"/>
                <w:color w:val="auto"/>
                <w:sz w:val="22"/>
                <w:szCs w:val="22"/>
                <w:lang w:eastAsia="en-US"/>
              </w:rPr>
              <w:t>5</w:t>
            </w:r>
            <w:r w:rsidRPr="00033286">
              <w:rPr>
                <w:rFonts w:ascii="Aptos" w:hAnsi="Aptos"/>
                <w:color w:val="auto"/>
                <w:sz w:val="22"/>
                <w:szCs w:val="22"/>
                <w:lang w:eastAsia="en-US"/>
              </w:rPr>
              <w:t xml:space="preserve">0,000 </w:t>
            </w:r>
            <w:r w:rsidRPr="653251E3">
              <w:rPr>
                <w:rFonts w:ascii="Aptos" w:hAnsi="Aptos"/>
                <w:sz w:val="22"/>
                <w:szCs w:val="22"/>
                <w:lang w:eastAsia="en-US"/>
              </w:rPr>
              <w:t>per case per annum</w:t>
            </w:r>
          </w:p>
        </w:tc>
      </w:tr>
      <w:tr w:rsidR="000F6D5F" w:rsidTr="00561FAC" w14:paraId="4C6D9FD5" w14:textId="77777777">
        <w:trPr>
          <w:trHeight w:val="1408"/>
        </w:trPr>
        <w:tc>
          <w:tcPr>
            <w:tcW w:w="3187" w:type="dxa"/>
          </w:tcPr>
          <w:p w:rsidRPr="00090721" w:rsidR="000F6D5F" w:rsidP="00561FAC" w:rsidRDefault="000F6D5F" w14:paraId="11950AAF" w14:textId="3ACF5911">
            <w:pPr>
              <w:pStyle w:val="NoSpacing"/>
              <w:ind w:left="0" w:firstLine="0"/>
              <w:rPr>
                <w:rFonts w:ascii="Aptos" w:hAnsi="Aptos"/>
                <w:sz w:val="22"/>
                <w:szCs w:val="22"/>
                <w:lang w:eastAsia="en-US"/>
              </w:rPr>
            </w:pPr>
            <w:r w:rsidRPr="653251E3">
              <w:rPr>
                <w:rFonts w:ascii="Aptos" w:hAnsi="Aptos"/>
                <w:sz w:val="22"/>
                <w:szCs w:val="22"/>
                <w:lang w:eastAsia="en-US"/>
              </w:rPr>
              <w:t xml:space="preserve">1.Request for treatment does not exceed </w:t>
            </w:r>
            <w:r w:rsidRPr="00033286">
              <w:rPr>
                <w:rFonts w:ascii="Aptos" w:hAnsi="Aptos"/>
                <w:color w:val="auto"/>
                <w:sz w:val="22"/>
                <w:szCs w:val="22"/>
                <w:lang w:eastAsia="en-US"/>
              </w:rPr>
              <w:t>£</w:t>
            </w:r>
            <w:r w:rsidRPr="00033286" w:rsidR="00033286">
              <w:rPr>
                <w:rFonts w:ascii="Aptos" w:hAnsi="Aptos"/>
                <w:color w:val="auto"/>
                <w:sz w:val="22"/>
                <w:szCs w:val="22"/>
                <w:lang w:eastAsia="en-US"/>
              </w:rPr>
              <w:t>5</w:t>
            </w:r>
            <w:r w:rsidRPr="00033286">
              <w:rPr>
                <w:rFonts w:ascii="Aptos" w:hAnsi="Aptos"/>
                <w:color w:val="auto"/>
                <w:sz w:val="22"/>
                <w:szCs w:val="22"/>
                <w:lang w:eastAsia="en-US"/>
              </w:rPr>
              <w:t xml:space="preserve">0,000 </w:t>
            </w:r>
            <w:r w:rsidRPr="653251E3">
              <w:rPr>
                <w:rFonts w:ascii="Aptos" w:hAnsi="Aptos"/>
                <w:sz w:val="22"/>
                <w:szCs w:val="22"/>
                <w:lang w:eastAsia="en-US"/>
              </w:rPr>
              <w:t>per case per annum</w:t>
            </w:r>
          </w:p>
          <w:p w:rsidRPr="00090721" w:rsidR="000F6D5F" w:rsidP="00561FAC" w:rsidRDefault="000F6D5F" w14:paraId="1DC79918" w14:textId="77777777">
            <w:pPr>
              <w:pStyle w:val="NoSpacing"/>
              <w:ind w:left="0" w:firstLine="0"/>
              <w:rPr>
                <w:rFonts w:ascii="Aptos" w:hAnsi="Aptos"/>
                <w:bCs/>
                <w:sz w:val="22"/>
                <w:lang w:eastAsia="en-US"/>
              </w:rPr>
            </w:pPr>
          </w:p>
          <w:p w:rsidRPr="00090721" w:rsidR="000F6D5F" w:rsidP="00561FAC" w:rsidRDefault="000F6D5F" w14:paraId="0D48E611" w14:textId="77777777">
            <w:pPr>
              <w:pStyle w:val="NoSpacing"/>
              <w:ind w:left="0" w:firstLine="0"/>
              <w:rPr>
                <w:rFonts w:ascii="Aptos" w:hAnsi="Aptos"/>
                <w:bCs/>
                <w:sz w:val="22"/>
                <w:lang w:eastAsia="en-US"/>
              </w:rPr>
            </w:pPr>
          </w:p>
          <w:p w:rsidRPr="00090721" w:rsidR="000F6D5F" w:rsidP="00561FAC" w:rsidRDefault="000F6D5F" w14:paraId="40AEE46E" w14:textId="77777777">
            <w:pPr>
              <w:pStyle w:val="NoSpacing"/>
              <w:ind w:left="0" w:firstLine="0"/>
              <w:rPr>
                <w:rFonts w:ascii="Aptos" w:hAnsi="Aptos"/>
                <w:sz w:val="22"/>
                <w:lang w:eastAsia="en-US"/>
              </w:rPr>
            </w:pPr>
          </w:p>
          <w:p w:rsidRPr="00090721" w:rsidR="000F6D5F" w:rsidP="00561FAC" w:rsidRDefault="000F6D5F" w14:paraId="107E2A07" w14:textId="77777777">
            <w:pPr>
              <w:pStyle w:val="NoSpacing"/>
              <w:ind w:left="0" w:firstLine="0"/>
              <w:rPr>
                <w:rFonts w:ascii="Aptos" w:hAnsi="Aptos"/>
                <w:sz w:val="22"/>
                <w:lang w:eastAsia="en-US"/>
              </w:rPr>
            </w:pPr>
            <w:r w:rsidRPr="12B1FD9F">
              <w:rPr>
                <w:rFonts w:ascii="Aptos" w:hAnsi="Aptos"/>
                <w:sz w:val="22"/>
                <w:lang w:eastAsia="en-US"/>
              </w:rPr>
              <w:t>2. Individual Funding Request Approved by IFR panel</w:t>
            </w:r>
          </w:p>
          <w:p w:rsidRPr="00090721" w:rsidR="000F6D5F" w:rsidP="00561FAC" w:rsidRDefault="000F6D5F" w14:paraId="531F0EC1" w14:textId="77777777">
            <w:pPr>
              <w:pStyle w:val="NoSpacing"/>
              <w:ind w:left="0" w:firstLine="0"/>
              <w:rPr>
                <w:rFonts w:ascii="Aptos" w:hAnsi="Aptos"/>
                <w:bCs/>
                <w:sz w:val="22"/>
                <w:lang w:eastAsia="en-US"/>
              </w:rPr>
            </w:pPr>
          </w:p>
          <w:p w:rsidRPr="00090721" w:rsidR="000F6D5F" w:rsidP="00561FAC" w:rsidRDefault="000F6D5F" w14:paraId="6985F580" w14:textId="77777777">
            <w:pPr>
              <w:pStyle w:val="NoSpacing"/>
              <w:ind w:left="0" w:firstLine="0"/>
              <w:rPr>
                <w:rFonts w:ascii="Aptos" w:hAnsi="Aptos"/>
                <w:sz w:val="22"/>
                <w:lang w:eastAsia="en-US"/>
              </w:rPr>
            </w:pPr>
          </w:p>
          <w:p w:rsidR="000F6D5F" w:rsidP="00561FAC" w:rsidRDefault="000F6D5F" w14:paraId="53282536" w14:textId="77777777">
            <w:pPr>
              <w:pStyle w:val="NoSpacing"/>
              <w:ind w:left="0" w:firstLine="0"/>
              <w:rPr>
                <w:rFonts w:ascii="Aptos" w:hAnsi="Aptos"/>
                <w:sz w:val="22"/>
                <w:lang w:eastAsia="en-US"/>
              </w:rPr>
            </w:pPr>
          </w:p>
          <w:p w:rsidR="000F6D5F" w:rsidP="00561FAC" w:rsidRDefault="000F6D5F" w14:paraId="4628702B" w14:textId="77777777">
            <w:pPr>
              <w:pStyle w:val="NoSpacing"/>
              <w:ind w:left="0" w:firstLine="0"/>
              <w:rPr>
                <w:rFonts w:ascii="Aptos" w:hAnsi="Aptos"/>
                <w:sz w:val="22"/>
                <w:lang w:eastAsia="en-US"/>
              </w:rPr>
            </w:pPr>
          </w:p>
          <w:p w:rsidR="000F6D5F" w:rsidP="00561FAC" w:rsidRDefault="000F6D5F" w14:paraId="1863FC83" w14:textId="77777777">
            <w:pPr>
              <w:pStyle w:val="NoSpacing"/>
              <w:ind w:left="0" w:firstLine="0"/>
              <w:rPr>
                <w:rFonts w:ascii="Aptos" w:hAnsi="Aptos"/>
                <w:sz w:val="22"/>
                <w:lang w:eastAsia="en-US"/>
              </w:rPr>
            </w:pPr>
          </w:p>
          <w:p w:rsidR="000F6D5F" w:rsidP="00561FAC" w:rsidRDefault="000F6D5F" w14:paraId="4EDAEDBA" w14:textId="77777777">
            <w:pPr>
              <w:pStyle w:val="NoSpacing"/>
              <w:ind w:left="0" w:firstLine="0"/>
              <w:rPr>
                <w:rFonts w:ascii="Aptos" w:hAnsi="Aptos"/>
                <w:sz w:val="22"/>
                <w:lang w:eastAsia="en-US"/>
              </w:rPr>
            </w:pPr>
          </w:p>
          <w:p w:rsidR="000F6D5F" w:rsidP="00561FAC" w:rsidRDefault="000F6D5F" w14:paraId="3FDEE4FE" w14:textId="77777777">
            <w:pPr>
              <w:pStyle w:val="NoSpacing"/>
              <w:ind w:left="0" w:firstLine="0"/>
              <w:rPr>
                <w:rFonts w:ascii="Aptos" w:hAnsi="Aptos"/>
                <w:sz w:val="22"/>
                <w:lang w:eastAsia="en-US"/>
              </w:rPr>
            </w:pPr>
          </w:p>
          <w:p w:rsidR="000F6D5F" w:rsidP="00561FAC" w:rsidRDefault="000F6D5F" w14:paraId="6503B7BE" w14:textId="77777777">
            <w:pPr>
              <w:pStyle w:val="NoSpacing"/>
              <w:ind w:left="0" w:firstLine="0"/>
              <w:rPr>
                <w:rFonts w:ascii="Aptos" w:hAnsi="Aptos"/>
                <w:sz w:val="22"/>
                <w:lang w:eastAsia="en-US"/>
              </w:rPr>
            </w:pPr>
          </w:p>
          <w:p w:rsidRPr="00090721" w:rsidR="000F6D5F" w:rsidP="00561FAC" w:rsidRDefault="000F6D5F" w14:paraId="5AACDB33" w14:textId="77777777">
            <w:pPr>
              <w:pStyle w:val="NoSpacing"/>
              <w:ind w:left="0" w:firstLine="0"/>
              <w:rPr>
                <w:rFonts w:ascii="Aptos" w:hAnsi="Aptos"/>
                <w:sz w:val="22"/>
                <w:lang w:eastAsia="en-US"/>
              </w:rPr>
            </w:pPr>
            <w:r w:rsidRPr="12B1FD9F">
              <w:rPr>
                <w:rFonts w:ascii="Aptos" w:hAnsi="Aptos"/>
                <w:sz w:val="22"/>
                <w:lang w:eastAsia="en-US"/>
              </w:rPr>
              <w:t>3. IFR administration team to notify requester of outcome   within 5 working days after panel decision</w:t>
            </w:r>
          </w:p>
          <w:p w:rsidRPr="00090721" w:rsidR="000F6D5F" w:rsidP="00561FAC" w:rsidRDefault="000F6D5F" w14:paraId="346211F0" w14:textId="77777777">
            <w:pPr>
              <w:pStyle w:val="NoSpacing"/>
              <w:ind w:left="0"/>
              <w:rPr>
                <w:rFonts w:ascii="Aptos" w:hAnsi="Aptos"/>
                <w:bCs/>
                <w:sz w:val="22"/>
                <w:lang w:eastAsia="en-US"/>
              </w:rPr>
            </w:pPr>
          </w:p>
        </w:tc>
        <w:tc>
          <w:tcPr>
            <w:tcW w:w="2884" w:type="dxa"/>
          </w:tcPr>
          <w:p w:rsidRPr="00090721" w:rsidR="000F6D5F" w:rsidP="00561FAC" w:rsidRDefault="000F6D5F" w14:paraId="3156F8EF" w14:textId="77777777">
            <w:pPr>
              <w:pStyle w:val="NoSpacing"/>
              <w:ind w:left="0" w:firstLine="0"/>
              <w:rPr>
                <w:rFonts w:ascii="Aptos" w:hAnsi="Aptos"/>
                <w:bCs/>
                <w:sz w:val="22"/>
                <w:lang w:eastAsia="en-US"/>
              </w:rPr>
            </w:pPr>
            <w:r>
              <w:rPr>
                <w:rFonts w:ascii="Aptos" w:hAnsi="Aptos"/>
                <w:bCs/>
                <w:sz w:val="22"/>
                <w:lang w:eastAsia="en-US"/>
              </w:rPr>
              <w:t xml:space="preserve">1. </w:t>
            </w:r>
            <w:r w:rsidRPr="00090721">
              <w:rPr>
                <w:rFonts w:ascii="Aptos" w:hAnsi="Aptos"/>
                <w:bCs/>
                <w:sz w:val="22"/>
                <w:lang w:eastAsia="en-US"/>
              </w:rPr>
              <w:t xml:space="preserve">Request declined by IFR </w:t>
            </w:r>
            <w:r>
              <w:rPr>
                <w:rFonts w:ascii="Aptos" w:hAnsi="Aptos"/>
                <w:bCs/>
                <w:sz w:val="22"/>
                <w:lang w:eastAsia="en-US"/>
              </w:rPr>
              <w:t xml:space="preserve">panel </w:t>
            </w:r>
            <w:r w:rsidRPr="00090721">
              <w:rPr>
                <w:rFonts w:ascii="Aptos" w:hAnsi="Aptos"/>
                <w:bCs/>
                <w:sz w:val="22"/>
                <w:lang w:eastAsia="en-US"/>
              </w:rPr>
              <w:t>(regardless of costs)</w:t>
            </w:r>
          </w:p>
          <w:p w:rsidRPr="00090721" w:rsidR="000F6D5F" w:rsidP="00561FAC" w:rsidRDefault="000F6D5F" w14:paraId="7098AD02" w14:textId="77777777">
            <w:pPr>
              <w:pStyle w:val="NoSpacing"/>
              <w:ind w:left="0" w:firstLine="0"/>
              <w:rPr>
                <w:rFonts w:ascii="Aptos" w:hAnsi="Aptos"/>
                <w:bCs/>
                <w:sz w:val="22"/>
                <w:lang w:eastAsia="en-US"/>
              </w:rPr>
            </w:pPr>
          </w:p>
          <w:p w:rsidRPr="00090721" w:rsidR="000F6D5F" w:rsidP="00561FAC" w:rsidRDefault="000F6D5F" w14:paraId="2C320ACE" w14:textId="77777777">
            <w:pPr>
              <w:pStyle w:val="NoSpacing"/>
              <w:ind w:left="0" w:firstLine="0"/>
              <w:rPr>
                <w:rFonts w:ascii="Aptos" w:hAnsi="Aptos"/>
                <w:bCs/>
                <w:sz w:val="22"/>
                <w:lang w:eastAsia="en-US"/>
              </w:rPr>
            </w:pPr>
          </w:p>
          <w:p w:rsidRPr="00090721" w:rsidR="000F6D5F" w:rsidP="00561FAC" w:rsidRDefault="000F6D5F" w14:paraId="16D55C07" w14:textId="77777777">
            <w:pPr>
              <w:pStyle w:val="NoSpacing"/>
              <w:ind w:left="0" w:firstLine="0"/>
              <w:rPr>
                <w:rFonts w:ascii="Aptos" w:hAnsi="Aptos"/>
                <w:bCs/>
                <w:sz w:val="22"/>
                <w:lang w:eastAsia="en-US"/>
              </w:rPr>
            </w:pPr>
          </w:p>
          <w:p w:rsidRPr="00090721" w:rsidR="000F6D5F" w:rsidP="00561FAC" w:rsidRDefault="000F6D5F" w14:paraId="12382E32" w14:textId="77777777">
            <w:pPr>
              <w:pStyle w:val="NoSpacing"/>
              <w:ind w:left="0"/>
              <w:rPr>
                <w:rFonts w:ascii="Aptos" w:hAnsi="Aptos"/>
                <w:bCs/>
                <w:sz w:val="22"/>
                <w:lang w:eastAsia="en-US"/>
              </w:rPr>
            </w:pPr>
            <w:r>
              <w:rPr>
                <w:rFonts w:ascii="Aptos" w:hAnsi="Aptos"/>
                <w:bCs/>
                <w:sz w:val="22"/>
                <w:lang w:eastAsia="en-US"/>
              </w:rPr>
              <w:t xml:space="preserve">2. </w:t>
            </w:r>
            <w:r w:rsidRPr="00090721">
              <w:rPr>
                <w:rFonts w:ascii="Aptos" w:hAnsi="Aptos"/>
                <w:bCs/>
                <w:sz w:val="22"/>
                <w:lang w:eastAsia="en-US"/>
              </w:rPr>
              <w:t>IFR administration team to notify requester of outcome within 5 working days after panel</w:t>
            </w:r>
          </w:p>
        </w:tc>
        <w:tc>
          <w:tcPr>
            <w:tcW w:w="2885" w:type="dxa"/>
          </w:tcPr>
          <w:p w:rsidRPr="0089260D" w:rsidR="000F6D5F" w:rsidP="00561FAC" w:rsidRDefault="000F6D5F" w14:paraId="1050E9BE" w14:textId="5E7CBA74">
            <w:pPr>
              <w:pStyle w:val="NoSpacing"/>
              <w:ind w:left="0" w:firstLine="0"/>
              <w:rPr>
                <w:rFonts w:ascii="Aptos" w:hAnsi="Aptos"/>
                <w:color w:val="auto"/>
                <w:sz w:val="22"/>
                <w:szCs w:val="22"/>
                <w:lang w:eastAsia="en-US"/>
              </w:rPr>
            </w:pPr>
            <w:r w:rsidRPr="653251E3">
              <w:rPr>
                <w:rFonts w:ascii="Aptos" w:hAnsi="Aptos"/>
                <w:sz w:val="22"/>
                <w:szCs w:val="22"/>
                <w:lang w:eastAsia="en-US"/>
              </w:rPr>
              <w:t>1.</w:t>
            </w:r>
            <w:r w:rsidRPr="653251E3">
              <w:rPr>
                <w:rFonts w:ascii="Aptos" w:hAnsi="Aptos"/>
                <w:color w:val="auto"/>
                <w:sz w:val="22"/>
                <w:szCs w:val="22"/>
                <w:lang w:eastAsia="en-US"/>
              </w:rPr>
              <w:t xml:space="preserve">IFR panel recommend approval for a treatment where costs will exceed </w:t>
            </w:r>
            <w:r w:rsidRPr="00033286">
              <w:rPr>
                <w:rFonts w:ascii="Aptos" w:hAnsi="Aptos"/>
                <w:color w:val="auto"/>
                <w:sz w:val="22"/>
                <w:szCs w:val="22"/>
                <w:lang w:eastAsia="en-US"/>
              </w:rPr>
              <w:t>£</w:t>
            </w:r>
            <w:r w:rsidR="00033286">
              <w:rPr>
                <w:rFonts w:ascii="Aptos" w:hAnsi="Aptos"/>
                <w:color w:val="auto"/>
                <w:sz w:val="22"/>
                <w:szCs w:val="22"/>
                <w:lang w:eastAsia="en-US"/>
              </w:rPr>
              <w:t>5</w:t>
            </w:r>
            <w:r w:rsidRPr="00033286">
              <w:rPr>
                <w:rFonts w:ascii="Aptos" w:hAnsi="Aptos"/>
                <w:color w:val="auto"/>
                <w:sz w:val="22"/>
                <w:szCs w:val="22"/>
                <w:lang w:eastAsia="en-US"/>
              </w:rPr>
              <w:t xml:space="preserve">0,000 </w:t>
            </w:r>
            <w:r w:rsidRPr="653251E3">
              <w:rPr>
                <w:rFonts w:ascii="Aptos" w:hAnsi="Aptos"/>
                <w:color w:val="auto"/>
                <w:sz w:val="22"/>
                <w:szCs w:val="22"/>
                <w:lang w:eastAsia="en-US"/>
              </w:rPr>
              <w:t>per case per annum</w:t>
            </w:r>
          </w:p>
          <w:p w:rsidRPr="00090721" w:rsidR="000F6D5F" w:rsidP="00561FAC" w:rsidRDefault="000F6D5F" w14:paraId="0B23CCA2" w14:textId="77777777">
            <w:pPr>
              <w:pStyle w:val="NoSpacing"/>
              <w:ind w:left="0" w:firstLine="0"/>
              <w:rPr>
                <w:rFonts w:ascii="Aptos" w:hAnsi="Aptos"/>
                <w:bCs/>
                <w:sz w:val="22"/>
                <w:lang w:eastAsia="en-US"/>
              </w:rPr>
            </w:pPr>
          </w:p>
          <w:p w:rsidRPr="00090721" w:rsidR="000F6D5F" w:rsidP="00561FAC" w:rsidRDefault="000F6D5F" w14:paraId="776E1593" w14:textId="77777777">
            <w:pPr>
              <w:pStyle w:val="NoSpacing"/>
              <w:ind w:left="0" w:firstLine="0"/>
              <w:rPr>
                <w:rFonts w:ascii="Aptos" w:hAnsi="Aptos"/>
                <w:bCs/>
                <w:sz w:val="22"/>
                <w:lang w:eastAsia="en-US"/>
              </w:rPr>
            </w:pPr>
            <w:r>
              <w:rPr>
                <w:rFonts w:ascii="Aptos" w:hAnsi="Aptos"/>
                <w:bCs/>
                <w:sz w:val="22"/>
                <w:lang w:eastAsia="en-US"/>
              </w:rPr>
              <w:t xml:space="preserve">2. </w:t>
            </w:r>
            <w:r w:rsidRPr="00090721">
              <w:rPr>
                <w:rFonts w:ascii="Aptos" w:hAnsi="Aptos"/>
                <w:bCs/>
                <w:sz w:val="22"/>
                <w:lang w:eastAsia="en-US"/>
              </w:rPr>
              <w:t xml:space="preserve">Funding approval to be made jointly by Executive Medical Director or </w:t>
            </w:r>
            <w:r>
              <w:rPr>
                <w:rFonts w:ascii="Aptos" w:hAnsi="Aptos"/>
                <w:bCs/>
                <w:sz w:val="22"/>
                <w:lang w:eastAsia="en-US"/>
              </w:rPr>
              <w:t>Deputy Medical Directors</w:t>
            </w:r>
          </w:p>
          <w:p w:rsidRPr="00090721" w:rsidR="000F6D5F" w:rsidP="00561FAC" w:rsidRDefault="000F6D5F" w14:paraId="553EA77B" w14:textId="77777777">
            <w:pPr>
              <w:pStyle w:val="NoSpacing"/>
              <w:ind w:left="0" w:firstLine="0"/>
              <w:rPr>
                <w:rFonts w:ascii="Aptos" w:hAnsi="Aptos"/>
                <w:bCs/>
                <w:sz w:val="22"/>
                <w:lang w:eastAsia="en-US"/>
              </w:rPr>
            </w:pPr>
            <w:r w:rsidRPr="00090721">
              <w:rPr>
                <w:rFonts w:ascii="Aptos" w:hAnsi="Aptos"/>
                <w:bCs/>
                <w:sz w:val="22"/>
                <w:lang w:eastAsia="en-US"/>
              </w:rPr>
              <w:t>AND</w:t>
            </w:r>
          </w:p>
          <w:p w:rsidRPr="00090721" w:rsidR="000F6D5F" w:rsidP="00561FAC" w:rsidRDefault="000F6D5F" w14:paraId="5FABF5EB" w14:textId="77777777">
            <w:pPr>
              <w:pStyle w:val="NoSpacing"/>
              <w:ind w:left="0" w:firstLine="0"/>
              <w:rPr>
                <w:rFonts w:ascii="Aptos" w:hAnsi="Aptos"/>
                <w:bCs/>
                <w:sz w:val="22"/>
                <w:lang w:eastAsia="en-US"/>
              </w:rPr>
            </w:pPr>
            <w:r w:rsidRPr="00090721">
              <w:rPr>
                <w:rFonts w:ascii="Aptos" w:hAnsi="Aptos"/>
                <w:bCs/>
                <w:sz w:val="22"/>
                <w:lang w:eastAsia="en-US"/>
              </w:rPr>
              <w:t xml:space="preserve">Executive Director of Finance or </w:t>
            </w:r>
          </w:p>
          <w:p w:rsidRPr="00090721" w:rsidR="000F6D5F" w:rsidP="00561FAC" w:rsidRDefault="000F6D5F" w14:paraId="63062936" w14:textId="77777777">
            <w:pPr>
              <w:pStyle w:val="NoSpacing"/>
              <w:ind w:left="0" w:firstLine="0"/>
              <w:rPr>
                <w:rFonts w:ascii="Aptos" w:hAnsi="Aptos"/>
                <w:bCs/>
                <w:sz w:val="22"/>
                <w:lang w:eastAsia="en-US"/>
              </w:rPr>
            </w:pPr>
            <w:r w:rsidRPr="00090721">
              <w:rPr>
                <w:rFonts w:ascii="Aptos" w:hAnsi="Aptos"/>
                <w:bCs/>
                <w:sz w:val="22"/>
                <w:lang w:eastAsia="en-US"/>
              </w:rPr>
              <w:t>Director of Commissioning Finance</w:t>
            </w:r>
          </w:p>
          <w:p w:rsidRPr="002453F4" w:rsidR="000F6D5F" w:rsidP="00561FAC" w:rsidRDefault="000F6D5F" w14:paraId="7E67EB95" w14:textId="77777777">
            <w:pPr>
              <w:pStyle w:val="NoSpacing"/>
              <w:ind w:left="0" w:firstLine="0"/>
              <w:rPr>
                <w:rFonts w:ascii="Aptos" w:hAnsi="Aptos"/>
                <w:b/>
                <w:color w:val="auto"/>
                <w:sz w:val="22"/>
                <w:lang w:eastAsia="en-US"/>
              </w:rPr>
            </w:pPr>
            <w:r w:rsidRPr="002453F4">
              <w:rPr>
                <w:rFonts w:ascii="Aptos" w:hAnsi="Aptos"/>
                <w:b/>
                <w:color w:val="auto"/>
                <w:sz w:val="22"/>
                <w:lang w:eastAsia="en-US"/>
              </w:rPr>
              <w:t>OR</w:t>
            </w:r>
          </w:p>
          <w:p w:rsidRPr="002453F4" w:rsidR="000F6D5F" w:rsidP="00561FAC" w:rsidRDefault="000F6D5F" w14:paraId="73C5B3B4" w14:textId="77777777">
            <w:pPr>
              <w:pStyle w:val="NoSpacing"/>
              <w:ind w:left="0" w:firstLine="0"/>
              <w:rPr>
                <w:rFonts w:ascii="Aptos" w:hAnsi="Aptos"/>
                <w:color w:val="auto"/>
                <w:sz w:val="22"/>
                <w:szCs w:val="22"/>
                <w:lang w:eastAsia="en-US"/>
              </w:rPr>
            </w:pPr>
            <w:r w:rsidRPr="653251E3">
              <w:rPr>
                <w:rFonts w:ascii="Aptos" w:hAnsi="Aptos"/>
                <w:color w:val="auto"/>
                <w:sz w:val="22"/>
                <w:szCs w:val="22"/>
                <w:lang w:eastAsia="en-US"/>
              </w:rPr>
              <w:t xml:space="preserve">3. Funding not approved - requester advised accordingly </w:t>
            </w:r>
          </w:p>
          <w:p w:rsidRPr="00090721" w:rsidR="000F6D5F" w:rsidP="00561FAC" w:rsidRDefault="000F6D5F" w14:paraId="028BF4E8" w14:textId="77777777">
            <w:pPr>
              <w:pStyle w:val="NoSpacing"/>
              <w:ind w:left="0" w:firstLine="0"/>
              <w:rPr>
                <w:rFonts w:ascii="Aptos" w:hAnsi="Aptos"/>
                <w:bCs/>
                <w:sz w:val="22"/>
                <w:lang w:eastAsia="en-US"/>
              </w:rPr>
            </w:pPr>
          </w:p>
          <w:p w:rsidRPr="00090721" w:rsidR="000F6D5F" w:rsidP="00561FAC" w:rsidRDefault="000F6D5F" w14:paraId="4E3F2D24" w14:textId="77777777">
            <w:pPr>
              <w:pStyle w:val="NoSpacing"/>
              <w:ind w:left="0" w:firstLine="0"/>
              <w:rPr>
                <w:rFonts w:ascii="Aptos" w:hAnsi="Aptos"/>
                <w:sz w:val="22"/>
                <w:lang w:eastAsia="en-US"/>
              </w:rPr>
            </w:pPr>
            <w:r w:rsidRPr="3EA29D0F">
              <w:rPr>
                <w:rFonts w:ascii="Aptos" w:hAnsi="Aptos"/>
                <w:sz w:val="22"/>
                <w:lang w:eastAsia="en-US"/>
              </w:rPr>
              <w:t xml:space="preserve">4. IFR administration team to notify requester of outcome </w:t>
            </w:r>
          </w:p>
          <w:p w:rsidRPr="00090721" w:rsidR="000F6D5F" w:rsidP="00561FAC" w:rsidRDefault="000F6D5F" w14:paraId="68B39525" w14:textId="77777777">
            <w:pPr>
              <w:pStyle w:val="NoSpacing"/>
              <w:ind w:left="0" w:firstLine="0"/>
              <w:rPr>
                <w:rFonts w:ascii="Aptos" w:hAnsi="Aptos"/>
                <w:sz w:val="22"/>
                <w:lang w:eastAsia="en-US"/>
              </w:rPr>
            </w:pPr>
          </w:p>
        </w:tc>
      </w:tr>
    </w:tbl>
    <w:p w:rsidR="000F6D5F" w:rsidP="000F6D5F" w:rsidRDefault="000F6D5F" w14:paraId="24997DBB" w14:textId="77777777"/>
    <w:p w:rsidR="000F6D5F" w:rsidP="000F6D5F" w:rsidRDefault="000F6D5F" w14:paraId="2F79301F" w14:textId="77777777"/>
    <w:p w:rsidR="000F6D5F" w:rsidP="000F6D5F" w:rsidRDefault="000F6D5F" w14:paraId="5737F026" w14:textId="77777777">
      <w:pPr>
        <w:pStyle w:val="Heading1"/>
        <w:keepNext w:val="0"/>
        <w:keepLines w:val="0"/>
        <w:numPr>
          <w:ilvl w:val="0"/>
          <w:numId w:val="2"/>
        </w:numPr>
        <w:spacing w:before="240" w:after="0" w:line="240" w:lineRule="auto"/>
        <w:ind w:left="709" w:hanging="709"/>
      </w:pPr>
      <w:bookmarkStart w:name="_Toc222303963" w:id="12"/>
      <w:bookmarkStart w:name="_Toc224567003" w:id="13"/>
      <w:r>
        <w:t xml:space="preserve">Remit and </w:t>
      </w:r>
      <w:r w:rsidRPr="00C5238A">
        <w:t>Responsibilities</w:t>
      </w:r>
      <w:bookmarkEnd w:id="12"/>
      <w:bookmarkEnd w:id="13"/>
    </w:p>
    <w:p w:rsidR="000F6D5F" w:rsidP="000F6D5F" w:rsidRDefault="000F6D5F" w14:paraId="1804C84F" w14:textId="77777777"/>
    <w:p w:rsidRPr="00D661AF" w:rsidR="000F6D5F" w:rsidP="000F6D5F" w:rsidRDefault="000F6D5F" w14:paraId="0A8544C3" w14:textId="77777777">
      <w:pPr>
        <w:pStyle w:val="ListParagraph"/>
        <w:numPr>
          <w:ilvl w:val="1"/>
          <w:numId w:val="3"/>
        </w:numPr>
        <w:spacing w:after="0" w:line="240" w:lineRule="auto"/>
        <w:ind w:left="709" w:hanging="709"/>
        <w:rPr>
          <w:rFonts w:cs="Arial"/>
        </w:rPr>
      </w:pPr>
      <w:r w:rsidRPr="00D661AF">
        <w:rPr>
          <w:rFonts w:cs="Arial"/>
        </w:rPr>
        <w:t xml:space="preserve">The IFR Panel responsibilities are to: </w:t>
      </w:r>
    </w:p>
    <w:p w:rsidRPr="00D661AF" w:rsidR="000F6D5F" w:rsidP="000F6D5F" w:rsidRDefault="000F6D5F" w14:paraId="35AB99F3" w14:textId="77777777">
      <w:pPr>
        <w:pStyle w:val="ListParagraph"/>
        <w:ind w:left="709"/>
        <w:rPr>
          <w:rFonts w:cs="Arial"/>
        </w:rPr>
      </w:pPr>
    </w:p>
    <w:p w:rsidRPr="00AF4942" w:rsidR="000F6D5F" w:rsidP="000F6D5F" w:rsidRDefault="000F6D5F" w14:paraId="133DC018" w14:textId="4895119D">
      <w:pPr>
        <w:pStyle w:val="ListParagraph"/>
        <w:numPr>
          <w:ilvl w:val="0"/>
          <w:numId w:val="8"/>
        </w:numPr>
        <w:spacing w:after="0" w:line="240" w:lineRule="auto"/>
        <w:rPr>
          <w:rFonts w:cs="Arial"/>
        </w:rPr>
      </w:pPr>
      <w:r w:rsidRPr="4BE2D3E8">
        <w:rPr>
          <w:rFonts w:cs="Arial"/>
        </w:rPr>
        <w:t xml:space="preserve">The ICB </w:t>
      </w:r>
      <w:r w:rsidRPr="4BE2D3E8">
        <w:rPr>
          <w:rFonts w:cs="Arial"/>
          <w:color w:val="000000" w:themeColor="text1"/>
        </w:rPr>
        <w:t xml:space="preserve">members of the IFR Panel will be responsible for making decisions as to whether treatments are approved for funding. The appointed voting panel members will have delegated authority to make funding decisions up to a maximum of </w:t>
      </w:r>
      <w:r w:rsidRPr="4BE2D3E8">
        <w:rPr>
          <w:rFonts w:cs="Arial"/>
        </w:rPr>
        <w:t>£</w:t>
      </w:r>
      <w:r w:rsidRPr="4BE2D3E8" w:rsidR="00A64B9B">
        <w:rPr>
          <w:rFonts w:cs="Arial"/>
        </w:rPr>
        <w:t>5</w:t>
      </w:r>
      <w:r w:rsidRPr="4BE2D3E8">
        <w:rPr>
          <w:rFonts w:cs="Arial"/>
        </w:rPr>
        <w:t xml:space="preserve">0,000 </w:t>
      </w:r>
      <w:r w:rsidRPr="4BE2D3E8">
        <w:rPr>
          <w:rFonts w:cs="Arial"/>
          <w:color w:val="000000" w:themeColor="text1"/>
        </w:rPr>
        <w:t>case request per annum</w:t>
      </w:r>
      <w:r w:rsidRPr="4BE2D3E8">
        <w:rPr>
          <w:rFonts w:cs="Arial"/>
        </w:rPr>
        <w:t xml:space="preserve">. </w:t>
      </w:r>
    </w:p>
    <w:p w:rsidRPr="00D661AF" w:rsidR="000F6D5F" w:rsidP="000F6D5F" w:rsidRDefault="000F6D5F" w14:paraId="42FF10C4" w14:textId="77777777">
      <w:pPr>
        <w:pStyle w:val="ListParagraph"/>
        <w:ind w:left="1058"/>
        <w:rPr>
          <w:rFonts w:cs="Arial"/>
        </w:rPr>
      </w:pPr>
    </w:p>
    <w:p w:rsidRPr="00093FDB" w:rsidR="000F6D5F" w:rsidP="11766841" w:rsidRDefault="000F6D5F" w14:paraId="4E3303F2" w14:textId="03669B06">
      <w:pPr>
        <w:pStyle w:val="ListParagraph"/>
        <w:numPr>
          <w:ilvl w:val="0"/>
          <w:numId w:val="5"/>
        </w:numPr>
        <w:spacing w:after="0" w:line="240" w:lineRule="auto"/>
        <w:rPr>
          <w:rFonts w:cs="Arial"/>
        </w:rPr>
      </w:pPr>
      <w:r w:rsidRPr="11766841" w:rsidR="39959A77">
        <w:rPr>
          <w:rFonts w:cs="Arial"/>
        </w:rPr>
        <w:t xml:space="preserve">The </w:t>
      </w:r>
      <w:r w:rsidRPr="11766841" w:rsidR="39959A77">
        <w:rPr>
          <w:rFonts w:cs="Arial"/>
          <w:color w:val="000000" w:themeColor="text1" w:themeTint="FF" w:themeShade="FF"/>
        </w:rPr>
        <w:t xml:space="preserve">duty of the IFR panel is to consider and determine exceptional clinical circumstances, make decisions on requests for treatment to be funded where the patient’s particular clinical presentation falls outside of the </w:t>
      </w:r>
      <w:r w:rsidRPr="11766841" w:rsidR="39959A77">
        <w:rPr>
          <w:rFonts w:cs="Arial"/>
        </w:rPr>
        <w:t>NS</w:t>
      </w:r>
      <w:r w:rsidRPr="11766841" w:rsidR="39959A77">
        <w:rPr>
          <w:rFonts w:cs="Arial"/>
          <w:color w:val="000000" w:themeColor="text1" w:themeTint="FF" w:themeShade="FF"/>
        </w:rPr>
        <w:t xml:space="preserve">ICB commissioned clinical threshold policy, or, where the </w:t>
      </w:r>
      <w:r w:rsidRPr="11766841" w:rsidR="39959A77">
        <w:rPr>
          <w:rFonts w:cs="Arial"/>
        </w:rPr>
        <w:t xml:space="preserve">NSICB </w:t>
      </w:r>
      <w:r w:rsidRPr="11766841" w:rsidR="39959A77">
        <w:rPr>
          <w:rFonts w:cs="Arial"/>
          <w:color w:val="000000" w:themeColor="text1" w:themeTint="FF" w:themeShade="FF"/>
        </w:rPr>
        <w:t>does not have a policy for the presenting medical condition</w:t>
      </w:r>
      <w:r w:rsidRPr="11766841" w:rsidR="39959A77">
        <w:rPr>
          <w:rFonts w:cs="Arial"/>
        </w:rPr>
        <w:t>.</w:t>
      </w:r>
      <w:r w:rsidRPr="11766841" w:rsidR="526F5CFD">
        <w:rPr>
          <w:rFonts w:cs="Arial"/>
        </w:rPr>
        <w:t xml:space="preserve"> These</w:t>
      </w:r>
      <w:r w:rsidRPr="11766841" w:rsidR="56C5AC75">
        <w:rPr>
          <w:rFonts w:cs="Arial"/>
        </w:rPr>
        <w:t xml:space="preserve"> deliberations must be undertaken in line with the </w:t>
      </w:r>
      <w:hyperlink r:id="Ra6bf5bbb8b55436c">
        <w:r w:rsidRPr="11766841" w:rsidR="56C5AC75">
          <w:rPr>
            <w:rStyle w:val="Hyperlink"/>
            <w:rFonts w:cs="Arial"/>
          </w:rPr>
          <w:t>IFR</w:t>
        </w:r>
      </w:hyperlink>
      <w:r w:rsidRPr="11766841" w:rsidR="56C5AC75">
        <w:rPr>
          <w:rFonts w:cs="Arial"/>
        </w:rPr>
        <w:t xml:space="preserve"> and</w:t>
      </w:r>
      <w:r w:rsidRPr="11766841" w:rsidR="51178708">
        <w:rPr>
          <w:rFonts w:cs="Arial"/>
        </w:rPr>
        <w:t xml:space="preserve"> </w:t>
      </w:r>
      <w:hyperlink r:id="R5e04cee368e0408f">
        <w:r w:rsidRPr="11766841" w:rsidR="44D8AA96">
          <w:rPr>
            <w:rStyle w:val="Hyperlink"/>
            <w:noProof w:val="0"/>
            <w:lang w:val="en-GB"/>
          </w:rPr>
          <w:t>Experimental and Unproven Treatments</w:t>
        </w:r>
      </w:hyperlink>
      <w:r w:rsidRPr="11766841" w:rsidR="44D8AA96">
        <w:rPr>
          <w:noProof w:val="0"/>
          <w:lang w:val="en-GB"/>
        </w:rPr>
        <w:t xml:space="preserve"> </w:t>
      </w:r>
      <w:r w:rsidRPr="11766841" w:rsidR="51178708">
        <w:rPr>
          <w:rFonts w:cs="Arial"/>
        </w:rPr>
        <w:t>policies</w:t>
      </w:r>
      <w:r w:rsidRPr="11766841" w:rsidR="56C5AC75">
        <w:rPr>
          <w:rFonts w:cs="Arial"/>
        </w:rPr>
        <w:t xml:space="preserve">. </w:t>
      </w:r>
    </w:p>
    <w:p w:rsidRPr="00D661AF" w:rsidR="000F6D5F" w:rsidP="000F6D5F" w:rsidRDefault="000F6D5F" w14:paraId="162B4577" w14:textId="77777777">
      <w:pPr>
        <w:pStyle w:val="ListParagraph"/>
        <w:rPr>
          <w:rFonts w:cs="Arial"/>
        </w:rPr>
      </w:pPr>
    </w:p>
    <w:p w:rsidRPr="00AF4942" w:rsidR="000F6D5F" w:rsidP="000F6D5F" w:rsidRDefault="000F6D5F" w14:paraId="1514A4F3" w14:textId="3474DBEE">
      <w:pPr>
        <w:pStyle w:val="ListParagraph"/>
        <w:numPr>
          <w:ilvl w:val="0"/>
          <w:numId w:val="5"/>
        </w:numPr>
        <w:spacing w:after="0" w:line="240" w:lineRule="auto"/>
        <w:rPr>
          <w:rFonts w:cs="Arial"/>
        </w:rPr>
      </w:pPr>
      <w:r w:rsidRPr="653251E3">
        <w:rPr>
          <w:rFonts w:cs="Arial"/>
        </w:rPr>
        <w:t>The NSICB</w:t>
      </w:r>
      <w:r w:rsidRPr="653251E3">
        <w:rPr>
          <w:rFonts w:cs="Arial"/>
          <w:color w:val="EE0000"/>
        </w:rPr>
        <w:t xml:space="preserve"> </w:t>
      </w:r>
      <w:r w:rsidRPr="653251E3">
        <w:rPr>
          <w:rFonts w:cs="Arial"/>
        </w:rPr>
        <w:t xml:space="preserve">will consider the development of a clinical commissioning policy where the number of patients for whom the treatment will be requested per year is likely to be 5 or more patients in the population served by NSICB. Upon receipt of the </w:t>
      </w:r>
      <w:r w:rsidRPr="00515797">
        <w:rPr>
          <w:rFonts w:cs="Arial"/>
        </w:rPr>
        <w:t>fifth</w:t>
      </w:r>
      <w:r w:rsidRPr="653251E3">
        <w:rPr>
          <w:rFonts w:cs="Arial"/>
          <w:color w:val="FF0000"/>
        </w:rPr>
        <w:t xml:space="preserve"> </w:t>
      </w:r>
      <w:r w:rsidRPr="653251E3">
        <w:rPr>
          <w:rFonts w:cs="Arial"/>
        </w:rPr>
        <w:t>request for funding, a business case/clinical commissioning policy will be</w:t>
      </w:r>
      <w:r w:rsidRPr="653251E3">
        <w:rPr>
          <w:rFonts w:ascii="Aptos" w:hAnsi="Aptos" w:cs="Arial"/>
        </w:rPr>
        <w:t xml:space="preserve"> </w:t>
      </w:r>
      <w:r w:rsidRPr="653251E3">
        <w:rPr>
          <w:rFonts w:cs="Arial"/>
        </w:rPr>
        <w:t>requested. The IFR panel will continue to have the right to make decisions on any further similar applications for funding whilst a policy is in the process of being produced.</w:t>
      </w:r>
    </w:p>
    <w:p w:rsidRPr="00D661AF" w:rsidR="000F6D5F" w:rsidP="000F6D5F" w:rsidRDefault="000F6D5F" w14:paraId="5408B307" w14:textId="77777777">
      <w:pPr>
        <w:pStyle w:val="ListParagraph"/>
        <w:ind w:left="1069"/>
        <w:rPr>
          <w:rFonts w:cs="Arial"/>
        </w:rPr>
      </w:pPr>
    </w:p>
    <w:p w:rsidRPr="00AF4942" w:rsidR="000F6D5F" w:rsidP="000F6D5F" w:rsidRDefault="000F6D5F" w14:paraId="6CC8E896" w14:textId="77777777">
      <w:pPr>
        <w:pStyle w:val="ListParagraph"/>
        <w:numPr>
          <w:ilvl w:val="0"/>
          <w:numId w:val="5"/>
        </w:numPr>
        <w:spacing w:after="0" w:line="240" w:lineRule="auto"/>
        <w:rPr>
          <w:rFonts w:cs="Arial"/>
        </w:rPr>
      </w:pPr>
      <w:r w:rsidRPr="44957C12">
        <w:rPr>
          <w:rFonts w:cs="Arial"/>
        </w:rPr>
        <w:t xml:space="preserve">Agendas and papers for the meetings will be anonymised and circulated by the IFR Administrator via secure nhs.net email or uploaded to the IFR database </w:t>
      </w:r>
      <w:r w:rsidRPr="00AB60FA">
        <w:rPr>
          <w:rFonts w:cs="Arial"/>
        </w:rPr>
        <w:t>5 working days</w:t>
      </w:r>
      <w:r w:rsidRPr="44957C12">
        <w:rPr>
          <w:rFonts w:cs="Arial"/>
          <w:color w:val="FF0000"/>
        </w:rPr>
        <w:t xml:space="preserve"> </w:t>
      </w:r>
      <w:r>
        <w:rPr>
          <w:rFonts w:cs="Arial"/>
        </w:rPr>
        <w:t>before</w:t>
      </w:r>
      <w:r w:rsidRPr="44957C12">
        <w:rPr>
          <w:rFonts w:cs="Arial"/>
        </w:rPr>
        <w:t xml:space="preserve"> IFR panel meeting.</w:t>
      </w:r>
    </w:p>
    <w:p w:rsidRPr="00AB0035" w:rsidR="000F6D5F" w:rsidP="000F6D5F" w:rsidRDefault="000F6D5F" w14:paraId="728FA28C" w14:textId="77777777">
      <w:pPr>
        <w:pStyle w:val="ListParagraph"/>
        <w:rPr>
          <w:rFonts w:cs="Arial"/>
        </w:rPr>
      </w:pPr>
    </w:p>
    <w:p w:rsidRPr="00AF4942" w:rsidR="000F6D5F" w:rsidP="000F6D5F" w:rsidRDefault="000F6D5F" w14:paraId="0B5BCFF8" w14:textId="77777777">
      <w:pPr>
        <w:pStyle w:val="ListParagraph"/>
        <w:numPr>
          <w:ilvl w:val="0"/>
          <w:numId w:val="5"/>
        </w:numPr>
        <w:spacing w:after="0" w:line="240" w:lineRule="auto"/>
        <w:rPr>
          <w:rFonts w:cs="Arial"/>
        </w:rPr>
      </w:pPr>
      <w:r w:rsidRPr="6FCA3698">
        <w:rPr>
          <w:rFonts w:cs="Arial"/>
        </w:rPr>
        <w:t xml:space="preserve">All </w:t>
      </w:r>
      <w:r w:rsidRPr="6FCA3698">
        <w:rPr>
          <w:rFonts w:eastAsia="Aptos" w:cs="Arial"/>
        </w:rPr>
        <w:t>panel members must complete IFR training or familiarise themselves with the relevant training packs prior to participation.</w:t>
      </w:r>
    </w:p>
    <w:p w:rsidRPr="00AB0035" w:rsidR="000F6D5F" w:rsidP="000F6D5F" w:rsidRDefault="000F6D5F" w14:paraId="5C46215A" w14:textId="77777777">
      <w:pPr>
        <w:pStyle w:val="ListParagraph"/>
        <w:rPr>
          <w:rFonts w:cs="Arial"/>
        </w:rPr>
      </w:pPr>
    </w:p>
    <w:p w:rsidRPr="00AF4942" w:rsidR="000F6D5F" w:rsidP="000F6D5F" w:rsidRDefault="000F6D5F" w14:paraId="097A65BF" w14:textId="77777777">
      <w:pPr>
        <w:pStyle w:val="ListParagraph"/>
        <w:numPr>
          <w:ilvl w:val="0"/>
          <w:numId w:val="5"/>
        </w:numPr>
        <w:spacing w:after="0" w:line="240" w:lineRule="auto"/>
        <w:rPr>
          <w:rFonts w:cs="Arial"/>
        </w:rPr>
      </w:pPr>
      <w:r w:rsidRPr="00AF4942">
        <w:rPr>
          <w:rFonts w:eastAsia="Aptos" w:cs="Arial"/>
        </w:rPr>
        <w:t>All information discussed by the IFR Panel will be treated as confidential.  Panel members must adhere to the NSICB’s confidentiality policies and procedures. As such, the minutes of the meeting are exempt under the Freedom of Information Act.</w:t>
      </w:r>
    </w:p>
    <w:p w:rsidRPr="00AB0035" w:rsidR="000F6D5F" w:rsidP="000F6D5F" w:rsidRDefault="000F6D5F" w14:paraId="379E0104" w14:textId="77777777">
      <w:pPr>
        <w:pStyle w:val="ListParagraph"/>
        <w:rPr>
          <w:rFonts w:cs="Arial"/>
        </w:rPr>
      </w:pPr>
    </w:p>
    <w:p w:rsidR="000F6D5F" w:rsidP="000F6D5F" w:rsidRDefault="000F6D5F" w14:paraId="4399CBDF" w14:textId="77777777">
      <w:pPr>
        <w:pStyle w:val="ListParagraph"/>
        <w:numPr>
          <w:ilvl w:val="0"/>
          <w:numId w:val="5"/>
        </w:numPr>
        <w:spacing w:after="0" w:line="240" w:lineRule="auto"/>
        <w:rPr>
          <w:rFonts w:cs="Arial"/>
        </w:rPr>
      </w:pPr>
      <w:r w:rsidRPr="00AF4942">
        <w:rPr>
          <w:rFonts w:cs="Arial"/>
        </w:rPr>
        <w:t>A report detailing Drugs IFR activities will be shared at the Medicines Optimisation Programme Board or successor equivalent meeting in NSICB. Mental Health and Non-</w:t>
      </w:r>
      <w:r w:rsidRPr="00AF4942">
        <w:rPr>
          <w:rFonts w:cs="Arial"/>
        </w:rPr>
        <w:t>Drugs IFR activities will be provided monthly to the Scheduled Care Board and to the Strategic Commissioning Committee or successor equivalent meetings in NSICB.</w:t>
      </w:r>
    </w:p>
    <w:p w:rsidRPr="007E252F" w:rsidR="000F6D5F" w:rsidP="000F6D5F" w:rsidRDefault="000F6D5F" w14:paraId="7E2F068B" w14:textId="77777777">
      <w:pPr>
        <w:pStyle w:val="ListParagraph"/>
        <w:rPr>
          <w:rFonts w:cs="Arial"/>
        </w:rPr>
      </w:pPr>
    </w:p>
    <w:p w:rsidRPr="00AF4942" w:rsidR="000F6D5F" w:rsidP="000F6D5F" w:rsidRDefault="000F6D5F" w14:paraId="6D1B0F36" w14:textId="77777777">
      <w:pPr>
        <w:pStyle w:val="ListParagraph"/>
        <w:rPr>
          <w:rFonts w:cs="Arial"/>
        </w:rPr>
      </w:pPr>
    </w:p>
    <w:p w:rsidR="000F6D5F" w:rsidP="000F6D5F" w:rsidRDefault="000F6D5F" w14:paraId="42236940" w14:textId="77777777">
      <w:pPr>
        <w:pStyle w:val="Heading1"/>
        <w:keepNext w:val="0"/>
        <w:keepLines w:val="0"/>
        <w:numPr>
          <w:ilvl w:val="0"/>
          <w:numId w:val="3"/>
        </w:numPr>
        <w:spacing w:before="240" w:after="0" w:line="240" w:lineRule="auto"/>
        <w:ind w:left="709" w:hanging="709"/>
      </w:pPr>
      <w:bookmarkStart w:name="_Toc222303964" w:id="14"/>
      <w:bookmarkStart w:name="_Toc224567004" w:id="15"/>
      <w:r>
        <w:t>Relationship with other ICB/Partner bodies</w:t>
      </w:r>
      <w:bookmarkEnd w:id="14"/>
      <w:bookmarkEnd w:id="15"/>
    </w:p>
    <w:p w:rsidR="000F6D5F" w:rsidP="000F6D5F" w:rsidRDefault="000F6D5F" w14:paraId="6389A5F9" w14:textId="77777777"/>
    <w:p w:rsidR="000F6D5F" w:rsidP="000F6D5F" w:rsidRDefault="000F6D5F" w14:paraId="32B1269D" w14:textId="77777777">
      <w:r w:rsidRPr="6FCA3698">
        <w:t>The IFR panel is accountable to the Norfolk &amp; Suffolk IFR governance structure and acts under delegated authority from the NHS Norfolk &amp; Suffolk ICB. The panel makes decisions on behalf of the Norfolk &amp; Suffolk IFR service in accordance with the ICB’s commissioning policies, ethical frameworks, and governance requirements. The panel is responsible for ensuring that all decisions are lawful, evidence based, equitable, and compliant with national guidance, and for providing assurance to the relevant ICB’s through regular reporting, audit and oversight processes.</w:t>
      </w:r>
    </w:p>
    <w:p w:rsidRPr="00C45757" w:rsidR="000F6D5F" w:rsidP="000F6D5F" w:rsidRDefault="000F6D5F" w14:paraId="512310C1" w14:textId="77777777"/>
    <w:p w:rsidRPr="00C45757" w:rsidR="000F6D5F" w:rsidP="000F6D5F" w:rsidRDefault="000F6D5F" w14:paraId="49468D09" w14:textId="393E9C84">
      <w:r w:rsidRPr="00C45757">
        <w:t xml:space="preserve">A monthly activity report will be provided for the ICB and will include any recommendations for the Scheduled Care </w:t>
      </w:r>
      <w:r w:rsidR="0047120F">
        <w:t xml:space="preserve">or other </w:t>
      </w:r>
      <w:r w:rsidRPr="00C45757">
        <w:t>Board to consider in relation to programme of work</w:t>
      </w:r>
      <w:r w:rsidR="000A17EF">
        <w:t xml:space="preserve">, </w:t>
      </w:r>
      <w:r w:rsidR="006300D2">
        <w:t xml:space="preserve">for example </w:t>
      </w:r>
      <w:r w:rsidR="000A17EF">
        <w:t>potential gaps in commissioned services</w:t>
      </w:r>
      <w:r w:rsidRPr="00C45757">
        <w:t xml:space="preserve"> and clinical threshold policies.</w:t>
      </w:r>
    </w:p>
    <w:p w:rsidRPr="00327C2F" w:rsidR="000F6D5F" w:rsidP="000F6D5F" w:rsidRDefault="000F6D5F" w14:paraId="329D72B4" w14:textId="77777777">
      <w:pPr>
        <w:pStyle w:val="Heading1"/>
        <w:keepNext w:val="0"/>
        <w:keepLines w:val="0"/>
        <w:numPr>
          <w:ilvl w:val="0"/>
          <w:numId w:val="3"/>
        </w:numPr>
        <w:spacing w:before="240" w:after="0" w:line="240" w:lineRule="auto"/>
        <w:ind w:left="709" w:hanging="709"/>
      </w:pPr>
      <w:bookmarkStart w:name="_Toc222303965" w:id="16"/>
      <w:bookmarkStart w:name="_Toc224567005" w:id="17"/>
      <w:r w:rsidRPr="00327C2F">
        <w:t>Membership</w:t>
      </w:r>
      <w:bookmarkEnd w:id="16"/>
      <w:bookmarkEnd w:id="17"/>
      <w:r w:rsidRPr="00327C2F">
        <w:rPr>
          <w:rFonts w:eastAsia="Arial"/>
          <w:color w:val="4EA72E" w:themeColor="accent6"/>
        </w:rPr>
        <w:t xml:space="preserve"> </w:t>
      </w:r>
    </w:p>
    <w:p w:rsidR="000F6D5F" w:rsidP="000F6D5F" w:rsidRDefault="000F6D5F" w14:paraId="5D463476" w14:textId="77777777"/>
    <w:p w:rsidRPr="00327C2F" w:rsidR="000F6D5F" w:rsidP="000F6D5F" w:rsidRDefault="000F6D5F" w14:paraId="5D05C9FD" w14:textId="5B6159E9">
      <w:pPr>
        <w:rPr>
          <w:rFonts w:cs="Arial"/>
          <w:color w:val="000000"/>
          <w:lang w:eastAsia="en-GB"/>
        </w:rPr>
      </w:pPr>
      <w:r w:rsidRPr="00327C2F">
        <w:rPr>
          <w:rFonts w:cs="Arial"/>
          <w:color w:val="000000" w:themeColor="text1"/>
          <w:lang w:eastAsia="en-GB"/>
        </w:rPr>
        <w:t>As the discussion is predominantly clinical, this is reflected in the composition of the panel which has appointed clinical Stewards and a Consultant in Public Health medicine</w:t>
      </w:r>
      <w:r w:rsidR="006300D2">
        <w:rPr>
          <w:rFonts w:cs="Arial"/>
          <w:color w:val="000000" w:themeColor="text1"/>
          <w:lang w:eastAsia="en-GB"/>
        </w:rPr>
        <w:t xml:space="preserve"> as v</w:t>
      </w:r>
      <w:r w:rsidRPr="00327C2F">
        <w:rPr>
          <w:rFonts w:cs="Arial"/>
          <w:color w:val="000000"/>
          <w:lang w:eastAsia="en-GB"/>
        </w:rPr>
        <w:t xml:space="preserve">oting </w:t>
      </w:r>
      <w:r w:rsidRPr="00327C2F">
        <w:rPr>
          <w:rFonts w:cs="Arial"/>
          <w:lang w:eastAsia="en-GB"/>
        </w:rPr>
        <w:t>panel members, all of whom are required to complete annual training</w:t>
      </w:r>
      <w:r w:rsidRPr="00327C2F">
        <w:rPr>
          <w:rFonts w:cs="Arial"/>
          <w:color w:val="000000"/>
          <w:lang w:eastAsia="en-GB"/>
        </w:rPr>
        <w:t>:</w:t>
      </w:r>
    </w:p>
    <w:p w:rsidRPr="00327C2F" w:rsidR="000F6D5F" w:rsidP="000F6D5F" w:rsidRDefault="000F6D5F" w14:paraId="4222DE07" w14:textId="77777777"/>
    <w:p w:rsidRPr="00327C2F" w:rsidR="000F6D5F" w:rsidP="000F6D5F" w:rsidRDefault="000F6D5F" w14:paraId="4EAC9AB1" w14:textId="77777777">
      <w:pPr>
        <w:rPr>
          <w:rFonts w:cs="Arial"/>
        </w:rPr>
      </w:pPr>
      <w:r w:rsidRPr="000F6D5F">
        <w:rPr>
          <w:rFonts w:eastAsia="Arial"/>
          <w:b/>
          <w:bCs/>
        </w:rPr>
        <w:t>5.1</w:t>
      </w:r>
      <w:r w:rsidRPr="6FCA3698">
        <w:rPr>
          <w:rFonts w:eastAsia="Arial"/>
        </w:rPr>
        <w:t xml:space="preserve"> </w:t>
      </w:r>
      <w:r>
        <w:tab/>
      </w:r>
      <w:r w:rsidRPr="6FCA3698">
        <w:rPr>
          <w:rFonts w:eastAsia="Arial" w:cs="Arial"/>
        </w:rPr>
        <w:t>The membership of the group will comprise:</w:t>
      </w:r>
      <w:r w:rsidRPr="6FCA3698">
        <w:rPr>
          <w:rFonts w:cs="Arial"/>
        </w:rPr>
        <w:t xml:space="preserve"> </w:t>
      </w:r>
    </w:p>
    <w:p w:rsidRPr="000165BF" w:rsidR="000F6D5F" w:rsidP="000F6D5F" w:rsidRDefault="000F6D5F" w14:paraId="4EB76492" w14:textId="77777777">
      <w:pPr>
        <w:pStyle w:val="ListParagraph"/>
        <w:numPr>
          <w:ilvl w:val="0"/>
          <w:numId w:val="6"/>
        </w:numPr>
        <w:spacing w:after="0" w:line="240" w:lineRule="auto"/>
        <w:ind w:right="264"/>
        <w:rPr>
          <w:rFonts w:cs="Arial"/>
        </w:rPr>
      </w:pPr>
      <w:r w:rsidRPr="00327C2F">
        <w:rPr>
          <w:rFonts w:cs="Arial"/>
        </w:rPr>
        <w:t xml:space="preserve">Nominated </w:t>
      </w:r>
      <w:r>
        <w:rPr>
          <w:rFonts w:cs="Arial"/>
        </w:rPr>
        <w:t>Clinical S</w:t>
      </w:r>
      <w:r w:rsidRPr="00327C2F">
        <w:rPr>
          <w:rFonts w:cs="Arial"/>
        </w:rPr>
        <w:t xml:space="preserve">tewards (clinician representatives) from the NHS </w:t>
      </w:r>
      <w:r w:rsidRPr="00C45757">
        <w:rPr>
          <w:rFonts w:cs="Arial"/>
        </w:rPr>
        <w:t xml:space="preserve">Norfolk &amp; Suffolk </w:t>
      </w:r>
      <w:r w:rsidRPr="000165BF">
        <w:rPr>
          <w:rFonts w:cs="Arial"/>
        </w:rPr>
        <w:t>ICB</w:t>
      </w:r>
    </w:p>
    <w:p w:rsidRPr="00327C2F" w:rsidR="000F6D5F" w:rsidP="000F6D5F" w:rsidRDefault="000F6D5F" w14:paraId="6C9A20EF" w14:textId="77777777">
      <w:pPr>
        <w:pStyle w:val="ListParagraph"/>
        <w:numPr>
          <w:ilvl w:val="0"/>
          <w:numId w:val="6"/>
        </w:numPr>
        <w:spacing w:after="0" w:line="240" w:lineRule="auto"/>
        <w:ind w:right="264"/>
        <w:rPr>
          <w:rFonts w:cs="Arial"/>
        </w:rPr>
      </w:pPr>
      <w:r w:rsidRPr="00327C2F">
        <w:rPr>
          <w:rFonts w:cs="Arial"/>
        </w:rPr>
        <w:t>Consultant in Public Health Medicine</w:t>
      </w:r>
    </w:p>
    <w:p w:rsidRPr="00327C2F" w:rsidR="000F6D5F" w:rsidP="000F6D5F" w:rsidRDefault="000F6D5F" w14:paraId="6FEE603D" w14:textId="77777777">
      <w:pPr>
        <w:pStyle w:val="ListParagraph"/>
        <w:numPr>
          <w:ilvl w:val="0"/>
          <w:numId w:val="6"/>
        </w:numPr>
        <w:spacing w:after="0" w:line="240" w:lineRule="auto"/>
        <w:ind w:right="264"/>
        <w:rPr>
          <w:rFonts w:cs="Arial"/>
        </w:rPr>
      </w:pPr>
      <w:r w:rsidRPr="00C45757">
        <w:rPr>
          <w:rFonts w:cs="Arial"/>
        </w:rPr>
        <w:t xml:space="preserve">NSICB </w:t>
      </w:r>
      <w:r w:rsidRPr="00327C2F">
        <w:rPr>
          <w:rFonts w:cs="Arial"/>
        </w:rPr>
        <w:t>Executive Medical Director</w:t>
      </w:r>
    </w:p>
    <w:p w:rsidRPr="00327C2F" w:rsidR="000F6D5F" w:rsidP="000F6D5F" w:rsidRDefault="000F6D5F" w14:paraId="26EF0843" w14:textId="77777777">
      <w:pPr>
        <w:pStyle w:val="ListParagraph"/>
        <w:numPr>
          <w:ilvl w:val="0"/>
          <w:numId w:val="6"/>
        </w:numPr>
        <w:spacing w:after="0" w:line="240" w:lineRule="auto"/>
        <w:ind w:right="264"/>
        <w:rPr>
          <w:rFonts w:ascii="Aptos" w:hAnsi="Aptos"/>
          <w:sz w:val="23"/>
          <w:szCs w:val="23"/>
        </w:rPr>
      </w:pPr>
      <w:r w:rsidRPr="00C45757">
        <w:rPr>
          <w:rFonts w:cs="Arial"/>
        </w:rPr>
        <w:t xml:space="preserve">NSICB </w:t>
      </w:r>
      <w:r>
        <w:rPr>
          <w:rFonts w:cs="Arial"/>
        </w:rPr>
        <w:t>Deputy Medical Directors</w:t>
      </w:r>
      <w:r w:rsidRPr="00327C2F">
        <w:rPr>
          <w:rFonts w:cs="Arial"/>
        </w:rPr>
        <w:br/>
      </w:r>
    </w:p>
    <w:p w:rsidRPr="003A1349" w:rsidR="000F6D5F" w:rsidP="000F6D5F" w:rsidRDefault="000F6D5F" w14:paraId="3B1CAECF" w14:textId="77777777">
      <w:pPr>
        <w:pStyle w:val="Heading1"/>
        <w:keepNext w:val="0"/>
        <w:keepLines w:val="0"/>
        <w:numPr>
          <w:ilvl w:val="0"/>
          <w:numId w:val="3"/>
        </w:numPr>
        <w:spacing w:before="240" w:after="0" w:line="240" w:lineRule="auto"/>
        <w:ind w:left="709" w:hanging="709"/>
        <w:rPr>
          <w:sz w:val="26"/>
          <w:szCs w:val="28"/>
        </w:rPr>
      </w:pPr>
      <w:bookmarkStart w:name="_Toc222303966" w:id="18"/>
      <w:bookmarkStart w:name="_Toc224567006" w:id="19"/>
      <w:r w:rsidRPr="003A1349">
        <w:t>Chair (and Deputy Chair)</w:t>
      </w:r>
      <w:bookmarkEnd w:id="18"/>
      <w:bookmarkEnd w:id="19"/>
    </w:p>
    <w:p w:rsidRPr="00327C2F" w:rsidR="000F6D5F" w:rsidP="000F6D5F" w:rsidRDefault="000F6D5F" w14:paraId="566B0514" w14:textId="77777777">
      <w:pPr>
        <w:pStyle w:val="ListParagraph"/>
        <w:spacing w:before="240"/>
        <w:ind w:left="0"/>
        <w:contextualSpacing w:val="0"/>
        <w:rPr>
          <w:rFonts w:cs="Arial"/>
        </w:rPr>
      </w:pPr>
      <w:r w:rsidRPr="000F6D5F">
        <w:rPr>
          <w:rFonts w:eastAsia="Arial"/>
          <w:b/>
          <w:bCs/>
          <w:lang w:eastAsia="en-GB" w:bidi="en-GB"/>
        </w:rPr>
        <w:t>6.1</w:t>
      </w:r>
      <w:r>
        <w:rPr>
          <w:rFonts w:eastAsia="Arial"/>
          <w:lang w:eastAsia="en-GB" w:bidi="en-GB"/>
        </w:rPr>
        <w:t xml:space="preserve"> </w:t>
      </w:r>
      <w:r>
        <w:rPr>
          <w:rFonts w:eastAsia="Arial"/>
          <w:lang w:eastAsia="en-GB" w:bidi="en-GB"/>
        </w:rPr>
        <w:tab/>
      </w:r>
      <w:r w:rsidRPr="00327C2F">
        <w:rPr>
          <w:rFonts w:eastAsia="Arial" w:cs="Arial"/>
          <w:lang w:eastAsia="en-GB" w:bidi="en-GB"/>
        </w:rPr>
        <w:t xml:space="preserve">The </w:t>
      </w:r>
      <w:r w:rsidRPr="00327C2F">
        <w:rPr>
          <w:rFonts w:cs="Arial"/>
          <w:color w:val="000000" w:themeColor="text1"/>
          <w:lang w:eastAsia="en-GB"/>
        </w:rPr>
        <w:t xml:space="preserve">Chairperson will be a lay member appointed by </w:t>
      </w:r>
      <w:r w:rsidRPr="00C45757">
        <w:rPr>
          <w:rFonts w:cs="Arial"/>
          <w:lang w:eastAsia="en-GB"/>
        </w:rPr>
        <w:t>NSICB</w:t>
      </w:r>
      <w:r>
        <w:rPr>
          <w:rFonts w:cs="Arial"/>
          <w:lang w:eastAsia="en-GB"/>
        </w:rPr>
        <w:t>.</w:t>
      </w:r>
    </w:p>
    <w:p w:rsidRPr="00327C2F" w:rsidR="000F6D5F" w:rsidP="000F6D5F" w:rsidRDefault="000F6D5F" w14:paraId="62AEADD9" w14:textId="77777777">
      <w:pPr>
        <w:pStyle w:val="ListParagraph"/>
        <w:spacing w:before="240"/>
        <w:ind w:left="709" w:hanging="709"/>
        <w:contextualSpacing w:val="0"/>
        <w:rPr>
          <w:rFonts w:cs="Arial"/>
        </w:rPr>
      </w:pPr>
      <w:r w:rsidRPr="000F6D5F">
        <w:rPr>
          <w:rFonts w:cs="Arial"/>
          <w:b/>
          <w:bCs/>
        </w:rPr>
        <w:t>6.2</w:t>
      </w:r>
      <w:r>
        <w:tab/>
      </w:r>
      <w:r w:rsidRPr="20D320F6">
        <w:rPr>
          <w:rFonts w:cs="Arial"/>
          <w:color w:val="000000" w:themeColor="text1"/>
          <w:lang w:eastAsia="en-GB"/>
        </w:rPr>
        <w:t>In the absence of a chair, one of the nominated voting members will be required to deputise</w:t>
      </w:r>
      <w:r w:rsidRPr="20D320F6">
        <w:rPr>
          <w:rFonts w:cs="Arial"/>
        </w:rPr>
        <w:t>.</w:t>
      </w:r>
    </w:p>
    <w:p w:rsidR="000F6D5F" w:rsidP="000F6D5F" w:rsidRDefault="000F6D5F" w14:paraId="62505903" w14:textId="77777777">
      <w:pPr>
        <w:pStyle w:val="Heading1"/>
        <w:keepNext w:val="0"/>
        <w:keepLines w:val="0"/>
        <w:numPr>
          <w:ilvl w:val="0"/>
          <w:numId w:val="3"/>
        </w:numPr>
        <w:spacing w:before="240" w:after="0" w:line="240" w:lineRule="auto"/>
      </w:pPr>
      <w:bookmarkStart w:name="_Toc222303967" w:id="20"/>
      <w:bookmarkStart w:name="_Toc224567007" w:id="21"/>
      <w:r>
        <w:t>Attendees</w:t>
      </w:r>
      <w:bookmarkEnd w:id="20"/>
      <w:bookmarkEnd w:id="21"/>
    </w:p>
    <w:p w:rsidR="000F6D5F" w:rsidP="000F6D5F" w:rsidRDefault="000F6D5F" w14:paraId="3F73B99B" w14:textId="77777777"/>
    <w:p w:rsidRPr="00142E9B" w:rsidR="000F6D5F" w:rsidP="000F6D5F" w:rsidRDefault="000F6D5F" w14:paraId="55A45044" w14:textId="77777777">
      <w:pPr>
        <w:rPr>
          <w:rFonts w:ascii="Aptos" w:hAnsi="Aptos" w:cs="Arial"/>
          <w:b/>
          <w:bCs/>
          <w:sz w:val="23"/>
          <w:szCs w:val="23"/>
        </w:rPr>
      </w:pPr>
      <w:r w:rsidRPr="000F6D5F">
        <w:rPr>
          <w:b/>
          <w:bCs/>
        </w:rPr>
        <w:t>7.1</w:t>
      </w:r>
      <w:r>
        <w:t xml:space="preserve"> </w:t>
      </w:r>
      <w:r>
        <w:tab/>
      </w:r>
      <w:r>
        <w:t xml:space="preserve"> </w:t>
      </w:r>
      <w:r w:rsidRPr="00142E9B">
        <w:rPr>
          <w:b/>
          <w:bCs/>
        </w:rPr>
        <w:t xml:space="preserve">Other </w:t>
      </w:r>
      <w:r w:rsidRPr="00142E9B">
        <w:rPr>
          <w:rFonts w:ascii="Aptos" w:hAnsi="Aptos" w:cs="Arial"/>
          <w:b/>
          <w:bCs/>
          <w:sz w:val="23"/>
          <w:szCs w:val="23"/>
        </w:rPr>
        <w:t>Non-voting/Advisory attendees</w:t>
      </w:r>
    </w:p>
    <w:p w:rsidRPr="00142E9B" w:rsidR="000F6D5F" w:rsidP="000F6D5F" w:rsidRDefault="000F6D5F" w14:paraId="1BA81C31" w14:textId="77777777">
      <w:pPr>
        <w:pStyle w:val="ListParagraph"/>
        <w:numPr>
          <w:ilvl w:val="0"/>
          <w:numId w:val="7"/>
        </w:numPr>
        <w:spacing w:after="0" w:line="240" w:lineRule="auto"/>
        <w:rPr>
          <w:rFonts w:cs="Arial"/>
        </w:rPr>
      </w:pPr>
      <w:r w:rsidRPr="31D7E901">
        <w:rPr>
          <w:rFonts w:cs="Arial"/>
        </w:rPr>
        <w:t>Lay Chair</w:t>
      </w:r>
    </w:p>
    <w:p w:rsidRPr="00142E9B" w:rsidR="000F6D5F" w:rsidP="000F6D5F" w:rsidRDefault="000F6D5F" w14:paraId="1B4E5553" w14:textId="77777777">
      <w:pPr>
        <w:pStyle w:val="ListParagraph"/>
        <w:numPr>
          <w:ilvl w:val="0"/>
          <w:numId w:val="7"/>
        </w:numPr>
        <w:spacing w:after="0" w:line="240" w:lineRule="auto"/>
        <w:rPr>
          <w:rFonts w:cs="Arial"/>
        </w:rPr>
      </w:pPr>
      <w:r w:rsidRPr="00142E9B">
        <w:rPr>
          <w:rFonts w:cs="Arial"/>
        </w:rPr>
        <w:t>IFR Manager</w:t>
      </w:r>
    </w:p>
    <w:p w:rsidRPr="00142E9B" w:rsidR="000F6D5F" w:rsidP="000F6D5F" w:rsidRDefault="000F6D5F" w14:paraId="272C1C9B" w14:textId="77777777">
      <w:pPr>
        <w:pStyle w:val="ListParagraph"/>
        <w:numPr>
          <w:ilvl w:val="0"/>
          <w:numId w:val="7"/>
        </w:numPr>
        <w:spacing w:after="0" w:line="240" w:lineRule="auto"/>
        <w:rPr>
          <w:rFonts w:cs="Arial"/>
        </w:rPr>
      </w:pPr>
      <w:r w:rsidRPr="00142E9B">
        <w:rPr>
          <w:rFonts w:cs="Arial"/>
        </w:rPr>
        <w:t>IFR administrator</w:t>
      </w:r>
    </w:p>
    <w:p w:rsidRPr="00733589" w:rsidR="000F6D5F" w:rsidP="000F6D5F" w:rsidRDefault="000F6D5F" w14:paraId="62523CC6" w14:textId="4F1968E4">
      <w:pPr>
        <w:pStyle w:val="ListParagraph"/>
        <w:numPr>
          <w:ilvl w:val="0"/>
          <w:numId w:val="7"/>
        </w:numPr>
        <w:spacing w:after="0" w:line="240" w:lineRule="auto"/>
        <w:rPr>
          <w:rFonts w:cs="Arial"/>
        </w:rPr>
      </w:pPr>
      <w:r w:rsidRPr="6008CC9E">
        <w:rPr>
          <w:rFonts w:cs="Arial"/>
        </w:rPr>
        <w:t xml:space="preserve">Head of Medicines optimization and Pharmacy: Strategic Medicines Commissioning and </w:t>
      </w:r>
      <w:proofErr w:type="gramStart"/>
      <w:r w:rsidRPr="6008CC9E">
        <w:rPr>
          <w:rFonts w:cs="Arial"/>
        </w:rPr>
        <w:t>High Cost</w:t>
      </w:r>
      <w:proofErr w:type="gramEnd"/>
      <w:r w:rsidRPr="6008CC9E">
        <w:rPr>
          <w:rFonts w:cs="Arial"/>
        </w:rPr>
        <w:t xml:space="preserve"> Medicines, Head of Pharmacy and Medicines Optimisation (Quality and Safety)</w:t>
      </w:r>
      <w:r w:rsidR="000B09A6">
        <w:rPr>
          <w:rFonts w:cs="Arial"/>
        </w:rPr>
        <w:t xml:space="preserve"> or suitable nominated deputy</w:t>
      </w:r>
    </w:p>
    <w:p w:rsidRPr="00142E9B" w:rsidR="000F6D5F" w:rsidP="000F6D5F" w:rsidRDefault="000F6D5F" w14:paraId="07F2694D" w14:textId="77777777">
      <w:pPr>
        <w:pStyle w:val="ListParagraph"/>
        <w:numPr>
          <w:ilvl w:val="0"/>
          <w:numId w:val="7"/>
        </w:numPr>
        <w:spacing w:after="0" w:line="240" w:lineRule="auto"/>
        <w:rPr>
          <w:rFonts w:cs="Arial"/>
        </w:rPr>
      </w:pPr>
      <w:r w:rsidRPr="20D320F6">
        <w:rPr>
          <w:rFonts w:cs="Arial"/>
        </w:rPr>
        <w:t>Quality Nurse – Mental Health</w:t>
      </w:r>
    </w:p>
    <w:p w:rsidRPr="00142E9B" w:rsidR="000F6D5F" w:rsidP="000F6D5F" w:rsidRDefault="000F6D5F" w14:paraId="79BE5BA0" w14:textId="22FC1628">
      <w:pPr>
        <w:pStyle w:val="ListParagraph"/>
        <w:numPr>
          <w:ilvl w:val="0"/>
          <w:numId w:val="7"/>
        </w:numPr>
        <w:spacing w:after="0" w:line="240" w:lineRule="auto"/>
        <w:rPr>
          <w:rFonts w:cs="Arial"/>
        </w:rPr>
      </w:pPr>
      <w:r w:rsidRPr="00142E9B">
        <w:rPr>
          <w:rFonts w:cs="Arial"/>
        </w:rPr>
        <w:t xml:space="preserve">Other Public Health, </w:t>
      </w:r>
      <w:r w:rsidR="00CF212F">
        <w:rPr>
          <w:rFonts w:cs="Arial"/>
        </w:rPr>
        <w:t>relevant ICB Clinical steward</w:t>
      </w:r>
      <w:r w:rsidR="00E36AB7">
        <w:rPr>
          <w:rFonts w:cs="Arial"/>
        </w:rPr>
        <w:t>s</w:t>
      </w:r>
      <w:r w:rsidR="00CF212F">
        <w:rPr>
          <w:rFonts w:cs="Arial"/>
        </w:rPr>
        <w:t xml:space="preserve">, </w:t>
      </w:r>
      <w:r w:rsidRPr="00142E9B">
        <w:rPr>
          <w:rFonts w:cs="Arial"/>
        </w:rPr>
        <w:t>Specialist Clinician</w:t>
      </w:r>
      <w:r w:rsidR="00E36AB7">
        <w:rPr>
          <w:rFonts w:cs="Arial"/>
        </w:rPr>
        <w:t>s where specific subject matter expertise is required</w:t>
      </w:r>
      <w:r w:rsidRPr="00142E9B">
        <w:rPr>
          <w:rFonts w:cs="Arial"/>
        </w:rPr>
        <w:t xml:space="preserve"> and ICB representatives as appropriate</w:t>
      </w:r>
    </w:p>
    <w:p w:rsidRPr="00142E9B" w:rsidR="000F6D5F" w:rsidP="000F6D5F" w:rsidRDefault="000F6D5F" w14:paraId="16CE1338" w14:textId="77777777">
      <w:pPr>
        <w:rPr>
          <w:rFonts w:cs="Arial"/>
        </w:rPr>
      </w:pPr>
    </w:p>
    <w:p w:rsidRPr="00142E9B" w:rsidR="000F6D5F" w:rsidP="000F6D5F" w:rsidRDefault="000F6D5F" w14:paraId="7AC41C30" w14:textId="77777777">
      <w:pPr>
        <w:rPr>
          <w:rFonts w:cs="Arial"/>
        </w:rPr>
      </w:pPr>
      <w:r w:rsidRPr="00142E9B">
        <w:rPr>
          <w:rFonts w:eastAsia="Aptos" w:cs="Arial"/>
        </w:rPr>
        <w:t xml:space="preserve">Requesting clinicians and patients will not be permitted to attend IFR panels but may submit written evidence or </w:t>
      </w:r>
      <w:proofErr w:type="gramStart"/>
      <w:r w:rsidRPr="00142E9B">
        <w:rPr>
          <w:rFonts w:eastAsia="Aptos" w:cs="Arial"/>
        </w:rPr>
        <w:t>factual information</w:t>
      </w:r>
      <w:proofErr w:type="gramEnd"/>
      <w:r w:rsidRPr="00142E9B">
        <w:rPr>
          <w:rFonts w:eastAsia="Aptos" w:cs="Arial"/>
        </w:rPr>
        <w:t xml:space="preserve"> in support of clinical exceptionality to the IFR panel.</w:t>
      </w:r>
    </w:p>
    <w:p w:rsidR="000F6D5F" w:rsidP="000F6D5F" w:rsidRDefault="000F6D5F" w14:paraId="507A5D44" w14:textId="77777777">
      <w:pPr>
        <w:pStyle w:val="Heading1"/>
        <w:keepNext w:val="0"/>
        <w:keepLines w:val="0"/>
        <w:numPr>
          <w:ilvl w:val="0"/>
          <w:numId w:val="3"/>
        </w:numPr>
        <w:spacing w:before="240" w:after="0" w:line="240" w:lineRule="auto"/>
      </w:pPr>
      <w:bookmarkStart w:name="_Toc222303968" w:id="22"/>
      <w:bookmarkStart w:name="_Toc224567008" w:id="23"/>
      <w:r>
        <w:t xml:space="preserve">Secretary and </w:t>
      </w:r>
      <w:r w:rsidRPr="00C5238A">
        <w:t>Administratio</w:t>
      </w:r>
      <w:r>
        <w:t>n</w:t>
      </w:r>
      <w:bookmarkEnd w:id="22"/>
      <w:bookmarkEnd w:id="23"/>
    </w:p>
    <w:p w:rsidR="000F6D5F" w:rsidP="000F6D5F" w:rsidRDefault="000F6D5F" w14:paraId="0158CF0D" w14:textId="77777777"/>
    <w:p w:rsidRPr="00C45757" w:rsidR="000F6D5F" w:rsidP="000F6D5F" w:rsidRDefault="000F6D5F" w14:paraId="470BD4ED" w14:textId="77777777">
      <w:r w:rsidRPr="00AC06C8">
        <w:t>T</w:t>
      </w:r>
      <w:r w:rsidRPr="00C45757">
        <w:t>he IFR panel shall be supported with a secretarial function from the Individual Funding Request and Clinical Priorities Team, which includes ensuring that:</w:t>
      </w:r>
    </w:p>
    <w:p w:rsidRPr="00C45757" w:rsidR="000F6D5F" w:rsidP="000F6D5F" w:rsidRDefault="000F6D5F" w14:paraId="2BF47293" w14:textId="77777777"/>
    <w:p w:rsidRPr="00C45757" w:rsidR="000F6D5F" w:rsidP="000F6D5F" w:rsidRDefault="000F6D5F" w14:paraId="5BDC349D" w14:textId="77777777">
      <w:pPr>
        <w:pStyle w:val="ListParagraph"/>
        <w:numPr>
          <w:ilvl w:val="0"/>
          <w:numId w:val="1"/>
        </w:numPr>
        <w:spacing w:after="0" w:line="240" w:lineRule="auto"/>
      </w:pPr>
      <w:r w:rsidRPr="00C45757">
        <w:t>The agenda and papers are prepared and distributed in a timely way</w:t>
      </w:r>
      <w:r>
        <w:t>.</w:t>
      </w:r>
    </w:p>
    <w:p w:rsidRPr="00C45757" w:rsidR="000F6D5F" w:rsidP="000F6D5F" w:rsidRDefault="000F6D5F" w14:paraId="29DB4241" w14:textId="77777777">
      <w:pPr>
        <w:pStyle w:val="ListParagraph"/>
        <w:numPr>
          <w:ilvl w:val="0"/>
          <w:numId w:val="1"/>
        </w:numPr>
        <w:spacing w:after="0" w:line="240" w:lineRule="auto"/>
      </w:pPr>
      <w:r w:rsidRPr="00C45757">
        <w:t>Attendance of members highlighting to the chair those that are not attending regularly</w:t>
      </w:r>
      <w:r>
        <w:t>.</w:t>
      </w:r>
    </w:p>
    <w:p w:rsidRPr="00C45757" w:rsidR="000F6D5F" w:rsidP="000F6D5F" w:rsidRDefault="000F6D5F" w14:paraId="5B897B92" w14:textId="77777777">
      <w:pPr>
        <w:pStyle w:val="ListParagraph"/>
        <w:numPr>
          <w:ilvl w:val="0"/>
          <w:numId w:val="1"/>
        </w:numPr>
        <w:spacing w:after="0" w:line="240" w:lineRule="auto"/>
      </w:pPr>
      <w:r w:rsidRPr="00C45757">
        <w:t>Good quality minutes are taken in accordance with the Standards of Reservation and delegation and agreed with the Chair and that a record of matters arising, action points and issues to be carried forward are kept.</w:t>
      </w:r>
    </w:p>
    <w:p w:rsidRPr="00C45757" w:rsidR="000F6D5F" w:rsidP="000F6D5F" w:rsidRDefault="000F6D5F" w14:paraId="44568693" w14:textId="77777777">
      <w:pPr>
        <w:pStyle w:val="ListParagraph"/>
        <w:numPr>
          <w:ilvl w:val="0"/>
          <w:numId w:val="1"/>
        </w:numPr>
        <w:spacing w:after="0" w:line="240" w:lineRule="auto"/>
      </w:pPr>
      <w:r w:rsidRPr="00C45757">
        <w:t>The IFR panel is updated on pertinent issues and areas of interest and policy developments.</w:t>
      </w:r>
    </w:p>
    <w:p w:rsidR="000F6D5F" w:rsidP="000F6D5F" w:rsidRDefault="000F6D5F" w14:paraId="46759CE1" w14:textId="77777777">
      <w:pPr>
        <w:pStyle w:val="ListParagraph"/>
        <w:numPr>
          <w:ilvl w:val="0"/>
          <w:numId w:val="1"/>
        </w:numPr>
        <w:spacing w:after="0" w:line="240" w:lineRule="auto"/>
      </w:pPr>
      <w:r w:rsidRPr="00C45757">
        <w:t>Action points are taken forward between meetings and progress against those actions is monitored.</w:t>
      </w:r>
    </w:p>
    <w:p w:rsidR="000F6D5F" w:rsidP="000F6D5F" w:rsidRDefault="000F6D5F" w14:paraId="291037A9" w14:textId="77777777">
      <w:pPr>
        <w:pStyle w:val="ListParagraph"/>
        <w:numPr>
          <w:ilvl w:val="0"/>
          <w:numId w:val="1"/>
        </w:numPr>
        <w:spacing w:after="0" w:line="240" w:lineRule="auto"/>
      </w:pPr>
      <w:r>
        <w:t>Any transcription or automated summary produced during the meeting is strictly for the purpose of supporting the preparation of official meeting minutes. These materials must not be shared, circulated, or used outside of the meeting participants and are not to be distributed beyond this purpose.</w:t>
      </w:r>
    </w:p>
    <w:p w:rsidRPr="00C45757" w:rsidR="000F6D5F" w:rsidP="000F6D5F" w:rsidRDefault="000F6D5F" w14:paraId="6E3412A7" w14:textId="77777777">
      <w:pPr>
        <w:pStyle w:val="ListParagraph"/>
      </w:pPr>
    </w:p>
    <w:p w:rsidRPr="00327C2F" w:rsidR="000F6D5F" w:rsidP="000F6D5F" w:rsidRDefault="000F6D5F" w14:paraId="5EBC7CB7" w14:textId="77777777">
      <w:pPr>
        <w:pStyle w:val="Heading1"/>
        <w:keepNext w:val="0"/>
        <w:keepLines w:val="0"/>
        <w:numPr>
          <w:ilvl w:val="0"/>
          <w:numId w:val="3"/>
        </w:numPr>
        <w:spacing w:before="240" w:after="0" w:line="240" w:lineRule="auto"/>
      </w:pPr>
      <w:bookmarkStart w:name="_Toc222303969" w:id="24"/>
      <w:bookmarkStart w:name="_Toc224567009" w:id="25"/>
      <w:r w:rsidRPr="00327C2F">
        <w:t>Meeting Quoracy and Decisions</w:t>
      </w:r>
      <w:bookmarkEnd w:id="24"/>
      <w:bookmarkEnd w:id="25"/>
      <w:r w:rsidRPr="00327C2F">
        <w:t xml:space="preserve"> </w:t>
      </w:r>
      <w:r>
        <w:br/>
      </w:r>
    </w:p>
    <w:p w:rsidRPr="00142E9B" w:rsidR="000F6D5F" w:rsidP="000F6D5F" w:rsidRDefault="000F6D5F" w14:paraId="00094FA0" w14:textId="77777777">
      <w:pPr>
        <w:pStyle w:val="ListParagraph"/>
        <w:numPr>
          <w:ilvl w:val="1"/>
          <w:numId w:val="3"/>
        </w:numPr>
        <w:spacing w:before="240" w:after="0" w:line="240" w:lineRule="auto"/>
        <w:rPr>
          <w:rFonts w:cs="Arial"/>
        </w:rPr>
      </w:pPr>
      <w:r w:rsidRPr="6FCA3698">
        <w:rPr>
          <w:rFonts w:cs="Arial" w:eastAsiaTheme="minorEastAsia"/>
        </w:rPr>
        <w:t xml:space="preserve">The </w:t>
      </w:r>
      <w:r w:rsidRPr="6FCA3698">
        <w:rPr>
          <w:rFonts w:cs="Arial"/>
        </w:rPr>
        <w:t>Meetings will be held monthl</w:t>
      </w:r>
      <w:r>
        <w:rPr>
          <w:rFonts w:cs="Arial"/>
        </w:rPr>
        <w:t xml:space="preserve">y. </w:t>
      </w:r>
      <w:r w:rsidRPr="6FCA3698">
        <w:rPr>
          <w:rFonts w:cs="Arial"/>
        </w:rPr>
        <w:t>Meeting agendas and supporting documents will be circulated at least one week in advance of panel meeting.</w:t>
      </w:r>
      <w:r>
        <w:br/>
      </w:r>
    </w:p>
    <w:p w:rsidRPr="00142E9B" w:rsidR="000F6D5F" w:rsidP="000F6D5F" w:rsidRDefault="000F6D5F" w14:paraId="00406A1F" w14:textId="77777777">
      <w:pPr>
        <w:pStyle w:val="ListParagraph"/>
        <w:numPr>
          <w:ilvl w:val="1"/>
          <w:numId w:val="3"/>
        </w:numPr>
        <w:spacing w:before="240" w:after="0" w:line="240" w:lineRule="auto"/>
        <w:rPr>
          <w:rFonts w:eastAsiaTheme="minorEastAsia"/>
        </w:rPr>
      </w:pPr>
      <w:r w:rsidRPr="76937A75">
        <w:rPr>
          <w:rFonts w:cs="Arial" w:eastAsiaTheme="minorEastAsia"/>
        </w:rPr>
        <w:t>For the panel to be quorate, there is a requirement for three of the clinical voting members to be present (</w:t>
      </w:r>
      <w:r w:rsidRPr="76937A75">
        <w:rPr>
          <w:rFonts w:cs="Arial"/>
        </w:rPr>
        <w:t>which may include the consultant in public health medicine).</w:t>
      </w:r>
    </w:p>
    <w:p w:rsidRPr="00142E9B" w:rsidR="000F6D5F" w:rsidP="000F6D5F" w:rsidRDefault="000F6D5F" w14:paraId="4233D532" w14:textId="77777777">
      <w:pPr>
        <w:pStyle w:val="ListParagraph"/>
        <w:spacing w:before="240"/>
        <w:ind w:left="360"/>
        <w:rPr>
          <w:rFonts w:eastAsiaTheme="minorEastAsia"/>
        </w:rPr>
      </w:pPr>
    </w:p>
    <w:p w:rsidRPr="007022BE" w:rsidR="000F6D5F" w:rsidP="7336494B" w:rsidRDefault="000F6D5F" w14:paraId="5986AD8E" w14:textId="444AA589">
      <w:pPr>
        <w:pStyle w:val="ListParagraph"/>
        <w:numPr>
          <w:ilvl w:val="1"/>
          <w:numId w:val="3"/>
        </w:numPr>
        <w:spacing w:before="240" w:after="0" w:line="240" w:lineRule="auto"/>
        <w:rPr>
          <w:rFonts w:eastAsiaTheme="minorEastAsia"/>
        </w:rPr>
      </w:pPr>
      <w:r>
        <w:t xml:space="preserve">The chair will have final decision regarding whether any member of the IFR panel should be disqualified from participating in an item on the agenda, by reason of a declaration of </w:t>
      </w:r>
      <w:r>
        <w:t xml:space="preserve">conflicts of interest (COI). There must be a clear record of the specific COI and the chair decision within the minutes, in line with NSICB </w:t>
      </w:r>
      <w:r w:rsidR="08006D1B">
        <w:t xml:space="preserve">Conflicts of Interest Policy. </w:t>
      </w:r>
      <w:r>
        <w:br/>
      </w:r>
    </w:p>
    <w:p w:rsidRPr="00142E9B" w:rsidR="000F6D5F" w:rsidP="000F6D5F" w:rsidRDefault="000F6D5F" w14:paraId="1EBD15ED" w14:textId="77777777">
      <w:pPr>
        <w:pStyle w:val="ListParagraph"/>
        <w:numPr>
          <w:ilvl w:val="1"/>
          <w:numId w:val="3"/>
        </w:numPr>
        <w:spacing w:before="240" w:after="0" w:line="240" w:lineRule="auto"/>
        <w:rPr>
          <w:rFonts w:cs="Arial" w:eastAsiaTheme="minorEastAsia"/>
        </w:rPr>
      </w:pPr>
      <w:r w:rsidRPr="6FCA3698">
        <w:rPr>
          <w:rFonts w:eastAsiaTheme="minorEastAsia"/>
        </w:rPr>
        <w:t xml:space="preserve">Should the </w:t>
      </w:r>
      <w:r w:rsidRPr="6FCA3698">
        <w:rPr>
          <w:rFonts w:cs="Arial"/>
        </w:rPr>
        <w:t>instance occur where the IFR meeting is not quorate, the panel will only be authorised to make a recommendation regarding each treatment request.  The NSICB will be expected to ratify that recommendation within 4 working days of a decision being made.</w:t>
      </w:r>
      <w:r>
        <w:br/>
      </w:r>
    </w:p>
    <w:p w:rsidR="000F6D5F" w:rsidP="11766841" w:rsidRDefault="000F6D5F" w14:paraId="56FEE9CE" w14:textId="27167B7C">
      <w:pPr>
        <w:pStyle w:val="ListParagraph"/>
        <w:numPr>
          <w:ilvl w:val="1"/>
          <w:numId w:val="3"/>
        </w:numPr>
        <w:spacing w:before="240" w:after="0" w:line="240" w:lineRule="auto"/>
        <w:rPr>
          <w:rFonts w:cs="Arial"/>
        </w:rPr>
      </w:pPr>
      <w:r w:rsidRPr="11766841" w:rsidR="7708CC85">
        <w:rPr>
          <w:rFonts w:cs="Arial"/>
        </w:rPr>
        <w:t>Urgent requests requiring a decision before the next IFR panel meeting will be circulated via</w:t>
      </w:r>
      <w:r w:rsidRPr="11766841" w:rsidR="7708CC85">
        <w:rPr>
          <w:rFonts w:cs="Arial"/>
        </w:rPr>
        <w:t xml:space="preserve"> email by the administration team</w:t>
      </w:r>
      <w:r w:rsidRPr="11766841" w:rsidR="7708CC85">
        <w:rPr>
          <w:rFonts w:cs="Arial"/>
        </w:rPr>
        <w:t xml:space="preserve"> to the IFR panel members to gain a majority decision. Urgent cases considered via email will then be retrospectively discussed at the next scheduled IFR meeting and recorded within the meeting minutes</w:t>
      </w:r>
      <w:r w:rsidRPr="11766841" w:rsidR="399A1783">
        <w:rPr>
          <w:rFonts w:cs="Arial"/>
        </w:rPr>
        <w:t xml:space="preserve"> in line with the </w:t>
      </w:r>
      <w:hyperlink r:id="Rd50a394ba805477c">
        <w:r w:rsidRPr="11766841" w:rsidR="399A1783">
          <w:rPr>
            <w:rStyle w:val="Hyperlink"/>
            <w:rFonts w:cs="Arial"/>
          </w:rPr>
          <w:t>IFR policy</w:t>
        </w:r>
        <w:r w:rsidRPr="11766841" w:rsidR="525006DE">
          <w:rPr>
            <w:rStyle w:val="Hyperlink"/>
            <w:rFonts w:cs="Arial"/>
          </w:rPr>
          <w:t>.</w:t>
        </w:r>
      </w:hyperlink>
    </w:p>
    <w:p w:rsidRPr="00AB0035" w:rsidR="000F6D5F" w:rsidP="000F6D5F" w:rsidRDefault="000F6D5F" w14:paraId="0C5C7355" w14:textId="77777777">
      <w:pPr>
        <w:pStyle w:val="ListParagraph"/>
        <w:spacing w:before="240"/>
        <w:ind w:left="360"/>
        <w:rPr>
          <w:rFonts w:cs="Arial" w:eastAsiaTheme="minorEastAsia"/>
        </w:rPr>
      </w:pPr>
    </w:p>
    <w:p w:rsidRPr="00093FDB" w:rsidR="000E5D9E" w:rsidP="000F6D5F" w:rsidRDefault="000F6D5F" w14:paraId="5E930104" w14:textId="1BA0AE96">
      <w:pPr>
        <w:pStyle w:val="ListParagraph"/>
        <w:numPr>
          <w:ilvl w:val="1"/>
          <w:numId w:val="3"/>
        </w:numPr>
        <w:spacing w:before="240" w:after="0" w:line="240" w:lineRule="auto"/>
        <w:rPr>
          <w:rFonts w:cs="Arial" w:eastAsiaTheme="minorEastAsia"/>
        </w:rPr>
      </w:pPr>
      <w:r w:rsidRPr="7F467C7A">
        <w:rPr>
          <w:rFonts w:eastAsia="Aptos" w:cs="Arial"/>
        </w:rPr>
        <w:t xml:space="preserve">The NSICB is responsible for decisions regarding IFRs </w:t>
      </w:r>
      <w:r w:rsidR="005209EE">
        <w:rPr>
          <w:rFonts w:eastAsia="Aptos" w:cs="Arial"/>
        </w:rPr>
        <w:t>f</w:t>
      </w:r>
      <w:r w:rsidRPr="002F3543" w:rsidR="005209EE">
        <w:rPr>
          <w:rFonts w:ascii="Arial" w:hAnsi="Arial" w:eastAsia="Arial" w:cs="Arial"/>
        </w:rPr>
        <w:t>o</w:t>
      </w:r>
      <w:r w:rsidR="005209EE">
        <w:rPr>
          <w:rFonts w:ascii="Arial" w:hAnsi="Arial" w:eastAsia="Arial" w:cs="Arial"/>
        </w:rPr>
        <w:t>r</w:t>
      </w:r>
      <w:r w:rsidRPr="002F3543" w:rsidR="005209EE">
        <w:rPr>
          <w:rFonts w:ascii="Arial" w:hAnsi="Arial" w:eastAsia="Arial" w:cs="Arial"/>
        </w:rPr>
        <w:t xml:space="preserve"> any patient for whom the NHS Norfolk and Suffolk ICB </w:t>
      </w:r>
      <w:proofErr w:type="gramStart"/>
      <w:r w:rsidRPr="002F3543" w:rsidR="005209EE">
        <w:rPr>
          <w:rFonts w:ascii="Arial" w:hAnsi="Arial" w:eastAsia="Arial" w:cs="Arial"/>
        </w:rPr>
        <w:t>is</w:t>
      </w:r>
      <w:proofErr w:type="gramEnd"/>
      <w:r w:rsidRPr="002F3543" w:rsidR="005209EE">
        <w:rPr>
          <w:rFonts w:ascii="Arial" w:hAnsi="Arial" w:eastAsia="Arial" w:cs="Arial"/>
        </w:rPr>
        <w:t xml:space="preserve"> the Responsible Commissioner</w:t>
      </w:r>
      <w:r w:rsidR="0073001C">
        <w:rPr>
          <w:rFonts w:ascii="Arial" w:hAnsi="Arial" w:eastAsia="Arial" w:cs="Arial"/>
        </w:rPr>
        <w:t xml:space="preserve">, </w:t>
      </w:r>
      <w:r w:rsidRPr="002F3543" w:rsidR="005209EE">
        <w:rPr>
          <w:rFonts w:ascii="Arial" w:hAnsi="Arial" w:eastAsia="Arial" w:cs="Arial"/>
        </w:rPr>
        <w:t xml:space="preserve">or </w:t>
      </w:r>
      <w:r w:rsidR="000E5D9E">
        <w:rPr>
          <w:rFonts w:ascii="Arial" w:hAnsi="Arial" w:eastAsia="Arial" w:cs="Arial"/>
        </w:rPr>
        <w:t xml:space="preserve">where they </w:t>
      </w:r>
      <w:r w:rsidRPr="002F3543" w:rsidR="005209EE">
        <w:rPr>
          <w:rFonts w:ascii="Arial" w:hAnsi="Arial" w:eastAsia="Arial" w:cs="Arial"/>
        </w:rPr>
        <w:t>need medical treatment where the ICB is the responsible Commissioner for the provision of that medical treatment as part of NHS care</w:t>
      </w:r>
      <w:r w:rsidR="005209EE">
        <w:rPr>
          <w:rFonts w:ascii="Arial" w:hAnsi="Arial" w:eastAsia="Arial" w:cs="Arial"/>
        </w:rPr>
        <w:t xml:space="preserve">. </w:t>
      </w:r>
      <w:r w:rsidRPr="00FE4500" w:rsidR="000E5D9E">
        <w:rPr>
          <w:rFonts w:eastAsia="Aptos" w:cs="Arial"/>
        </w:rPr>
        <w:t>The ICB NS IFR Panel cannot consider any request for indications or therapies commissioned by NHS England (See https://www.england.nhs.uk/commissioning/spec-services/key-docs / for a list of the prescribed specialised services documents) Applications for these should be made direct to NHS England.</w:t>
      </w:r>
    </w:p>
    <w:p w:rsidRPr="00093FDB" w:rsidR="000E5D9E" w:rsidP="00093FDB" w:rsidRDefault="000E5D9E" w14:paraId="489AD40A" w14:textId="77777777">
      <w:pPr>
        <w:pStyle w:val="ListParagraph"/>
        <w:rPr>
          <w:rFonts w:eastAsia="Aptos" w:cs="Arial"/>
        </w:rPr>
      </w:pPr>
    </w:p>
    <w:p w:rsidRPr="00AB0035" w:rsidR="000F6D5F" w:rsidP="000F6D5F" w:rsidRDefault="000F6D5F" w14:paraId="51C14225" w14:textId="360B8971">
      <w:pPr>
        <w:pStyle w:val="ListParagraph"/>
        <w:numPr>
          <w:ilvl w:val="1"/>
          <w:numId w:val="3"/>
        </w:numPr>
        <w:spacing w:before="240" w:after="0" w:line="240" w:lineRule="auto"/>
        <w:rPr>
          <w:rFonts w:cs="Arial" w:eastAsiaTheme="minorEastAsia"/>
        </w:rPr>
      </w:pPr>
      <w:r w:rsidRPr="7F467C7A">
        <w:rPr>
          <w:rFonts w:eastAsia="Aptos" w:cs="Arial"/>
        </w:rPr>
        <w:t>The IFR Administrator will write on behalf of NSICB to the referring clinician within five working days, setting out the decision and the rationale for that decision.</w:t>
      </w:r>
      <w:r w:rsidR="00FE4500">
        <w:rPr>
          <w:rFonts w:eastAsia="Aptos" w:cs="Arial"/>
        </w:rPr>
        <w:t xml:space="preserve"> </w:t>
      </w:r>
      <w:r>
        <w:rPr>
          <w:rFonts w:eastAsia="Aptos" w:cs="Arial"/>
        </w:rPr>
        <w:br/>
      </w:r>
    </w:p>
    <w:p w:rsidRPr="00AB0035" w:rsidR="000F6D5F" w:rsidP="000F6D5F" w:rsidRDefault="000F6D5F" w14:paraId="7E135D1B" w14:textId="77777777">
      <w:pPr>
        <w:pStyle w:val="ListParagraph"/>
        <w:numPr>
          <w:ilvl w:val="1"/>
          <w:numId w:val="3"/>
        </w:numPr>
        <w:spacing w:before="240" w:after="0" w:line="240" w:lineRule="auto"/>
        <w:rPr>
          <w:rFonts w:cs="Arial" w:eastAsiaTheme="minorEastAsia"/>
        </w:rPr>
      </w:pPr>
      <w:r w:rsidRPr="6FCA3698">
        <w:rPr>
          <w:rFonts w:eastAsia="Aptos" w:cs="Arial"/>
        </w:rPr>
        <w:t xml:space="preserve">If a request is denied, the requesting clinician or patient </w:t>
      </w:r>
      <w:r w:rsidRPr="00CE2E73">
        <w:rPr>
          <w:rFonts w:eastAsia="Aptos" w:cs="Arial"/>
        </w:rPr>
        <w:t xml:space="preserve">may request a reconsideration, where there is new clinical evidence that has not previously been presented to the IFR panel or appeal the decision where it is considered that due process has not been followed.  A request for reconsideration of decision must be submitted within 6 months </w:t>
      </w:r>
      <w:r w:rsidRPr="6FCA3698">
        <w:rPr>
          <w:rFonts w:eastAsia="Aptos" w:cs="Arial"/>
        </w:rPr>
        <w:t>The appeal must be submitted within 6 months of the decision, and the</w:t>
      </w:r>
      <w:r w:rsidRPr="6FCA3698">
        <w:rPr>
          <w:rFonts w:ascii="Aptos" w:hAnsi="Aptos" w:eastAsia="Aptos"/>
          <w:sz w:val="24"/>
        </w:rPr>
        <w:t xml:space="preserve"> appeal will </w:t>
      </w:r>
      <w:r w:rsidRPr="6FCA3698">
        <w:rPr>
          <w:rFonts w:eastAsia="Aptos" w:cs="Arial"/>
        </w:rPr>
        <w:t>be reviewed by appointed NSICB clinicians who were independent of the original decision-making panel.</w:t>
      </w:r>
      <w:r>
        <w:br/>
      </w:r>
    </w:p>
    <w:p w:rsidRPr="00C45757" w:rsidR="000F6D5F" w:rsidP="4BE2D3E8" w:rsidRDefault="000F6D5F" w14:paraId="47E7C294" w14:textId="7A59C7C5">
      <w:pPr>
        <w:pStyle w:val="ListParagraph"/>
        <w:numPr>
          <w:ilvl w:val="1"/>
          <w:numId w:val="3"/>
        </w:numPr>
        <w:spacing w:before="240" w:after="0" w:line="240" w:lineRule="auto"/>
        <w:rPr>
          <w:rFonts w:eastAsia="Aptos" w:cs="Arial"/>
        </w:rPr>
      </w:pPr>
      <w:r w:rsidRPr="4BE2D3E8">
        <w:rPr>
          <w:rFonts w:eastAsia="Aptos" w:cs="Arial"/>
        </w:rPr>
        <w:t xml:space="preserve">Any IFR panel members who believe they may have had clinical involvement with a particular case, or have any interest, direct or indirect, which is the subject of consideration at the meeting must disclose the fact at </w:t>
      </w:r>
      <w:r w:rsidRPr="4BE2D3E8" w:rsidR="0ABB1156">
        <w:rPr>
          <w:rFonts w:eastAsia="Aptos" w:cs="Arial"/>
        </w:rPr>
        <w:t xml:space="preserve">in advance of or at the beginning of </w:t>
      </w:r>
      <w:r w:rsidRPr="4BE2D3E8">
        <w:rPr>
          <w:rFonts w:eastAsia="Aptos" w:cs="Arial"/>
        </w:rPr>
        <w:t>the meeting. The chair of the meeting will have a final decision as to whether the individual should withdraw from the meeting discussion and withdraw from the decision-making process related to the case. The conflict of interest will be noted within the minutes</w:t>
      </w:r>
      <w:r w:rsidRPr="4BE2D3E8" w:rsidR="290D35A9">
        <w:rPr>
          <w:rFonts w:eastAsia="Aptos" w:cs="Arial"/>
        </w:rPr>
        <w:t xml:space="preserve"> in accord</w:t>
      </w:r>
      <w:r w:rsidRPr="4BE2D3E8" w:rsidR="55056A45">
        <w:rPr>
          <w:rFonts w:eastAsia="Aptos" w:cs="Arial"/>
        </w:rPr>
        <w:t xml:space="preserve">ance </w:t>
      </w:r>
      <w:r w:rsidRPr="4BE2D3E8" w:rsidR="290D35A9">
        <w:rPr>
          <w:rFonts w:eastAsia="Aptos" w:cs="Arial"/>
        </w:rPr>
        <w:t xml:space="preserve">with the conflicts of </w:t>
      </w:r>
      <w:r w:rsidRPr="4BE2D3E8" w:rsidR="60F35325">
        <w:rPr>
          <w:rFonts w:eastAsia="Aptos" w:cs="Arial"/>
        </w:rPr>
        <w:t>interest</w:t>
      </w:r>
      <w:r w:rsidRPr="4BE2D3E8" w:rsidR="290D35A9">
        <w:rPr>
          <w:rFonts w:eastAsia="Aptos" w:cs="Arial"/>
        </w:rPr>
        <w:t xml:space="preserve"> policy. </w:t>
      </w:r>
    </w:p>
    <w:p w:rsidRPr="00C45757" w:rsidR="000F6D5F" w:rsidP="000F6D5F" w:rsidRDefault="000F6D5F" w14:paraId="212085A7" w14:textId="77777777">
      <w:pPr>
        <w:pStyle w:val="ListParagraph"/>
        <w:spacing w:before="240"/>
        <w:ind w:left="360"/>
        <w:rPr>
          <w:rFonts w:cs="Arial" w:eastAsiaTheme="minorEastAsia"/>
        </w:rPr>
      </w:pPr>
    </w:p>
    <w:p w:rsidRPr="00327C2F" w:rsidR="000F6D5F" w:rsidP="000F6D5F" w:rsidRDefault="000F6D5F" w14:paraId="77B421FE" w14:textId="3A0E77DA">
      <w:pPr>
        <w:pStyle w:val="Heading1"/>
        <w:keepNext w:val="0"/>
        <w:keepLines w:val="0"/>
        <w:numPr>
          <w:ilvl w:val="0"/>
          <w:numId w:val="3"/>
        </w:numPr>
        <w:spacing w:before="240" w:after="0" w:line="240" w:lineRule="auto"/>
      </w:pPr>
      <w:bookmarkStart w:name="_Toc222303607" w:id="26"/>
      <w:bookmarkStart w:name="_Toc222303970" w:id="27"/>
      <w:bookmarkStart w:name="_Toc224567010" w:id="28"/>
      <w:bookmarkStart w:name="_Hlk219188897" w:id="29"/>
      <w:bookmarkEnd w:id="26"/>
      <w:r>
        <w:t>Decision Making &amp; Voting</w:t>
      </w:r>
      <w:bookmarkEnd w:id="27"/>
      <w:bookmarkEnd w:id="28"/>
      <w:r>
        <w:t xml:space="preserve"> </w:t>
      </w:r>
      <w:r w:rsidRPr="00327C2F">
        <w:t xml:space="preserve"> </w:t>
      </w:r>
    </w:p>
    <w:p w:rsidR="000F6D5F" w:rsidP="000F6D5F" w:rsidRDefault="000F6D5F" w14:paraId="548914AB" w14:textId="77777777"/>
    <w:p w:rsidRPr="00C34D2B" w:rsidR="000F6D5F" w:rsidP="000F6D5F" w:rsidRDefault="000F6D5F" w14:paraId="29EAC6A7" w14:textId="77777777">
      <w:pPr>
        <w:rPr>
          <w:rFonts w:cs="Arial"/>
          <w:color w:val="000000"/>
          <w:lang w:eastAsia="en-GB"/>
        </w:rPr>
      </w:pPr>
      <w:r w:rsidRPr="00C34D2B">
        <w:rPr>
          <w:rFonts w:cs="Arial"/>
          <w:color w:val="000000" w:themeColor="text1"/>
          <w:lang w:eastAsia="en-GB"/>
        </w:rPr>
        <w:t xml:space="preserve">The ICB IFR panel have a formal process to review IFR submissions and will </w:t>
      </w:r>
      <w:proofErr w:type="gramStart"/>
      <w:r w:rsidRPr="00C34D2B">
        <w:rPr>
          <w:rFonts w:cs="Arial"/>
          <w:color w:val="000000" w:themeColor="text1"/>
          <w:lang w:eastAsia="en-GB"/>
        </w:rPr>
        <w:t>make a decision</w:t>
      </w:r>
      <w:proofErr w:type="gramEnd"/>
      <w:r w:rsidRPr="00C34D2B">
        <w:rPr>
          <w:rFonts w:cs="Arial"/>
          <w:color w:val="000000" w:themeColor="text1"/>
          <w:lang w:eastAsia="en-GB"/>
        </w:rPr>
        <w:t xml:space="preserve"> to fund a request based on patient’s clinical exceptionality.</w:t>
      </w:r>
      <w:r>
        <w:rPr>
          <w:rFonts w:cs="Arial"/>
          <w:color w:val="000000" w:themeColor="text1"/>
          <w:lang w:eastAsia="en-GB"/>
        </w:rPr>
        <w:br/>
      </w:r>
    </w:p>
    <w:p w:rsidRPr="00C34D2B" w:rsidR="000F6D5F" w:rsidP="000F6D5F" w:rsidRDefault="000F6D5F" w14:paraId="2ED3C90A" w14:textId="77777777">
      <w:pPr>
        <w:rPr>
          <w:rFonts w:cs="Arial"/>
          <w:color w:val="000000" w:themeColor="text1"/>
          <w:lang w:eastAsia="en-GB"/>
        </w:rPr>
      </w:pPr>
      <w:r w:rsidRPr="00C34D2B">
        <w:rPr>
          <w:rFonts w:cs="Arial"/>
          <w:color w:val="000000" w:themeColor="text1"/>
          <w:lang w:eastAsia="en-GB"/>
        </w:rPr>
        <w:t xml:space="preserve">Within the IFR application there should be clear evidence demonstrating how the patient is </w:t>
      </w:r>
    </w:p>
    <w:p w:rsidRPr="00C34D2B" w:rsidR="000F6D5F" w:rsidP="000F6D5F" w:rsidRDefault="000F6D5F" w14:paraId="0DD44C58" w14:textId="77777777">
      <w:pPr>
        <w:rPr>
          <w:rFonts w:cs="Arial"/>
          <w:color w:val="000000"/>
          <w:lang w:eastAsia="en-GB"/>
        </w:rPr>
      </w:pPr>
      <w:r w:rsidRPr="00C34D2B">
        <w:rPr>
          <w:rFonts w:cs="Arial"/>
          <w:b/>
          <w:bCs/>
          <w:color w:val="000000" w:themeColor="text1"/>
          <w:lang w:eastAsia="en-GB"/>
        </w:rPr>
        <w:t>BOTH</w:t>
      </w:r>
      <w:r w:rsidRPr="00C34D2B">
        <w:rPr>
          <w:rFonts w:cs="Arial"/>
          <w:color w:val="000000" w:themeColor="text1"/>
          <w:lang w:eastAsia="en-GB"/>
        </w:rPr>
        <w:t>:</w:t>
      </w:r>
    </w:p>
    <w:p w:rsidRPr="00C34D2B" w:rsidR="000F6D5F" w:rsidP="000F6D5F" w:rsidRDefault="000F6D5F" w14:paraId="248178ED" w14:textId="77777777">
      <w:pPr>
        <w:rPr>
          <w:rFonts w:cs="Arial"/>
          <w:color w:val="000000"/>
          <w:lang w:eastAsia="en-GB"/>
        </w:rPr>
      </w:pPr>
      <w:r w:rsidRPr="00C34D2B">
        <w:rPr>
          <w:rFonts w:cs="Arial"/>
          <w:color w:val="000000"/>
          <w:lang w:eastAsia="en-GB"/>
        </w:rPr>
        <w:t>Significantly different clinically to the group of patients with the condition in question and at the same stage of progression of the condition</w:t>
      </w:r>
    </w:p>
    <w:p w:rsidRPr="00C34D2B" w:rsidR="000F6D5F" w:rsidP="000F6D5F" w:rsidRDefault="000F6D5F" w14:paraId="1608F557" w14:textId="77777777">
      <w:pPr>
        <w:rPr>
          <w:rFonts w:cs="Arial"/>
          <w:b/>
          <w:bCs/>
          <w:color w:val="000000"/>
          <w:lang w:eastAsia="en-GB"/>
        </w:rPr>
      </w:pPr>
      <w:r w:rsidRPr="00C34D2B">
        <w:rPr>
          <w:rFonts w:cs="Arial"/>
          <w:b/>
          <w:bCs/>
          <w:color w:val="000000"/>
          <w:lang w:eastAsia="en-GB"/>
        </w:rPr>
        <w:t>AND</w:t>
      </w:r>
    </w:p>
    <w:p w:rsidRPr="00C34D2B" w:rsidR="000F6D5F" w:rsidP="000F6D5F" w:rsidRDefault="000F6D5F" w14:paraId="70B8CAE4" w14:textId="77777777">
      <w:pPr>
        <w:rPr>
          <w:rFonts w:cs="Arial"/>
          <w:color w:val="000000"/>
          <w:lang w:eastAsia="en-GB"/>
        </w:rPr>
      </w:pPr>
      <w:r w:rsidRPr="00C34D2B">
        <w:rPr>
          <w:rFonts w:cs="Arial"/>
          <w:color w:val="000000"/>
          <w:lang w:eastAsia="en-GB"/>
        </w:rPr>
        <w:t>Likely to gain significantly more clinical benefit than others in the group of patients with the condition in question and at the same stage of progression of the condition</w:t>
      </w:r>
      <w:r>
        <w:rPr>
          <w:rFonts w:cs="Arial"/>
          <w:color w:val="000000"/>
          <w:lang w:eastAsia="en-GB"/>
        </w:rPr>
        <w:t>.</w:t>
      </w:r>
      <w:r>
        <w:rPr>
          <w:rFonts w:cs="Arial"/>
          <w:color w:val="000000"/>
          <w:lang w:eastAsia="en-GB"/>
        </w:rPr>
        <w:br/>
      </w:r>
    </w:p>
    <w:p w:rsidRPr="00FB5845" w:rsidR="000F6D5F" w:rsidP="000F6D5F" w:rsidRDefault="000F6D5F" w14:paraId="7C4C872F" w14:textId="77777777">
      <w:pPr>
        <w:rPr>
          <w:rFonts w:cs="Arial"/>
        </w:rPr>
      </w:pPr>
      <w:r w:rsidRPr="6FCA3698">
        <w:rPr>
          <w:rFonts w:cs="Arial"/>
          <w:color w:val="000000" w:themeColor="text1"/>
          <w:lang w:eastAsia="en-GB"/>
        </w:rPr>
        <w:t xml:space="preserve">Therefore, the referring clinician is requested to submit information in relation to the patient’s clinical circumstances and provide </w:t>
      </w:r>
      <w:r w:rsidRPr="00D96DCB">
        <w:rPr>
          <w:rFonts w:cs="Arial"/>
          <w:lang w:eastAsia="en-GB"/>
        </w:rPr>
        <w:t>compelling clinical evidence</w:t>
      </w:r>
      <w:r w:rsidRPr="6FCA3698">
        <w:rPr>
          <w:rFonts w:cs="Arial"/>
          <w:color w:val="FF0000"/>
          <w:lang w:eastAsia="en-GB"/>
        </w:rPr>
        <w:t xml:space="preserve"> </w:t>
      </w:r>
      <w:r w:rsidRPr="6FCA3698">
        <w:rPr>
          <w:rFonts w:cs="Arial"/>
          <w:color w:val="000000" w:themeColor="text1"/>
          <w:lang w:eastAsia="en-GB"/>
        </w:rPr>
        <w:t>as to why the patient should receive the proposed treatment, even though the condition falls outside of the published thresholds.</w:t>
      </w:r>
    </w:p>
    <w:bookmarkEnd w:id="29"/>
    <w:p w:rsidRPr="00C45757" w:rsidR="000F6D5F" w:rsidP="000F6D5F" w:rsidRDefault="000F6D5F" w14:paraId="1EEB07BE" w14:textId="77777777">
      <w:pPr>
        <w:pStyle w:val="ListParagraph"/>
        <w:numPr>
          <w:ilvl w:val="1"/>
          <w:numId w:val="3"/>
        </w:numPr>
        <w:spacing w:before="240" w:after="0" w:line="240" w:lineRule="auto"/>
        <w:ind w:left="709" w:hanging="709"/>
        <w:contextualSpacing w:val="0"/>
        <w:rPr>
          <w:rFonts w:eastAsia="Arial"/>
          <w:lang w:eastAsia="en-GB" w:bidi="en-GB"/>
        </w:rPr>
      </w:pPr>
      <w:r w:rsidRPr="00C45757">
        <w:rPr>
          <w:rFonts w:eastAsia="Arial"/>
          <w:lang w:eastAsia="en-GB" w:bidi="en-GB"/>
        </w:rPr>
        <w:t xml:space="preserve">Decisions will be guided by national NHS policy and best practice this ensures that decisions are not arbitrary or based on </w:t>
      </w:r>
      <w:proofErr w:type="gramStart"/>
      <w:r w:rsidRPr="00C45757">
        <w:rPr>
          <w:rFonts w:eastAsia="Arial"/>
          <w:lang w:eastAsia="en-GB" w:bidi="en-GB"/>
        </w:rPr>
        <w:t>personal opinion</w:t>
      </w:r>
      <w:proofErr w:type="gramEnd"/>
      <w:r w:rsidRPr="00C45757">
        <w:rPr>
          <w:rFonts w:eastAsia="Arial"/>
          <w:lang w:eastAsia="en-GB" w:bidi="en-GB"/>
        </w:rPr>
        <w:t xml:space="preserve">. </w:t>
      </w:r>
    </w:p>
    <w:p w:rsidRPr="00C45757" w:rsidR="000F6D5F" w:rsidP="000F6D5F" w:rsidRDefault="000F6D5F" w14:paraId="3994CCA1" w14:textId="77777777">
      <w:pPr>
        <w:pStyle w:val="ListParagraph"/>
        <w:numPr>
          <w:ilvl w:val="1"/>
          <w:numId w:val="3"/>
        </w:numPr>
        <w:spacing w:before="240" w:after="0" w:line="240" w:lineRule="auto"/>
        <w:ind w:left="709" w:hanging="709"/>
        <w:contextualSpacing w:val="0"/>
        <w:rPr>
          <w:rFonts w:eastAsia="Arial"/>
          <w:lang w:eastAsia="en-GB" w:bidi="en-GB"/>
        </w:rPr>
      </w:pPr>
      <w:r w:rsidRPr="00C45757">
        <w:rPr>
          <w:rFonts w:eastAsia="Arial"/>
          <w:lang w:eastAsia="en-GB" w:bidi="en-GB"/>
        </w:rPr>
        <w:t>The Group will ordinarily reach conclusions by consensus. When this is not possible the Chair may call a vote.</w:t>
      </w:r>
    </w:p>
    <w:p w:rsidRPr="00C45757" w:rsidR="000F6D5F" w:rsidP="000F6D5F" w:rsidRDefault="000F6D5F" w14:paraId="1C7B16B4" w14:textId="77777777">
      <w:pPr>
        <w:pStyle w:val="ListParagraph"/>
        <w:numPr>
          <w:ilvl w:val="1"/>
          <w:numId w:val="3"/>
        </w:numPr>
        <w:spacing w:before="240" w:after="0" w:line="240" w:lineRule="auto"/>
        <w:ind w:left="709" w:hanging="709"/>
        <w:contextualSpacing w:val="0"/>
        <w:rPr>
          <w:rFonts w:eastAsia="Arial"/>
          <w:lang w:eastAsia="en-GB" w:bidi="en-GB"/>
        </w:rPr>
      </w:pPr>
      <w:r w:rsidRPr="00C45757">
        <w:rPr>
          <w:rFonts w:eastAsia="Arial"/>
          <w:lang w:eastAsia="en-GB" w:bidi="en-GB"/>
        </w:rPr>
        <w:t xml:space="preserve">Only members of the Group can vote. Each member is allowed one </w:t>
      </w:r>
      <w:proofErr w:type="gramStart"/>
      <w:r w:rsidRPr="00C45757">
        <w:rPr>
          <w:rFonts w:eastAsia="Arial"/>
          <w:lang w:eastAsia="en-GB" w:bidi="en-GB"/>
        </w:rPr>
        <w:t>vote</w:t>
      </w:r>
      <w:proofErr w:type="gramEnd"/>
      <w:r w:rsidRPr="00C45757">
        <w:rPr>
          <w:rFonts w:eastAsia="Arial"/>
          <w:lang w:eastAsia="en-GB" w:bidi="en-GB"/>
        </w:rPr>
        <w:t xml:space="preserve"> and a majority will be conclusive on any matter. </w:t>
      </w:r>
    </w:p>
    <w:p w:rsidRPr="00C45757" w:rsidR="000F6D5F" w:rsidP="000F6D5F" w:rsidRDefault="000F6D5F" w14:paraId="3922C58B" w14:textId="77777777">
      <w:pPr>
        <w:pStyle w:val="ListParagraph"/>
        <w:numPr>
          <w:ilvl w:val="1"/>
          <w:numId w:val="3"/>
        </w:numPr>
        <w:spacing w:before="240" w:after="0" w:line="240" w:lineRule="auto"/>
        <w:ind w:left="709" w:hanging="709"/>
        <w:contextualSpacing w:val="0"/>
        <w:rPr>
          <w:rFonts w:eastAsia="Arial"/>
          <w:lang w:eastAsia="en-GB" w:bidi="en-GB"/>
        </w:rPr>
      </w:pPr>
      <w:r w:rsidRPr="00C45757">
        <w:rPr>
          <w:rFonts w:eastAsia="Arial"/>
          <w:lang w:eastAsia="en-GB" w:bidi="en-GB"/>
        </w:rPr>
        <w:t xml:space="preserve">Where there is a split vote, with no clear majority, the Medical Director or Deputy Medical Directors will be approached outside of the </w:t>
      </w:r>
      <w:proofErr w:type="gramStart"/>
      <w:r w:rsidRPr="00C45757">
        <w:rPr>
          <w:rFonts w:eastAsia="Arial"/>
          <w:lang w:eastAsia="en-GB" w:bidi="en-GB"/>
        </w:rPr>
        <w:t>meeting  for</w:t>
      </w:r>
      <w:proofErr w:type="gramEnd"/>
      <w:r w:rsidRPr="00C45757">
        <w:rPr>
          <w:rFonts w:eastAsia="Arial"/>
          <w:lang w:eastAsia="en-GB" w:bidi="en-GB"/>
        </w:rPr>
        <w:t xml:space="preserve"> a casting vote, </w:t>
      </w:r>
      <w:proofErr w:type="gramStart"/>
      <w:r w:rsidRPr="00C45757">
        <w:rPr>
          <w:rFonts w:eastAsia="Arial"/>
          <w:lang w:eastAsia="en-GB" w:bidi="en-GB"/>
        </w:rPr>
        <w:t>This</w:t>
      </w:r>
      <w:proofErr w:type="gramEnd"/>
      <w:r w:rsidRPr="00C45757">
        <w:rPr>
          <w:rFonts w:eastAsia="Arial"/>
          <w:lang w:eastAsia="en-GB" w:bidi="en-GB"/>
        </w:rPr>
        <w:t xml:space="preserve"> process must be completed within four working days of the scheduled IFR panel meeting. </w:t>
      </w:r>
    </w:p>
    <w:p w:rsidRPr="00C45757" w:rsidR="000F6D5F" w:rsidP="000F6D5F" w:rsidRDefault="000F6D5F" w14:paraId="06012A49" w14:textId="054673B1">
      <w:pPr>
        <w:pStyle w:val="Heading1"/>
        <w:keepNext w:val="0"/>
        <w:keepLines w:val="0"/>
        <w:numPr>
          <w:ilvl w:val="0"/>
          <w:numId w:val="3"/>
        </w:numPr>
        <w:spacing w:before="240" w:after="0" w:line="240" w:lineRule="auto"/>
        <w:rPr>
          <w:rFonts w:eastAsia="Arial"/>
          <w:lang w:eastAsia="en-GB" w:bidi="en-GB"/>
        </w:rPr>
      </w:pPr>
      <w:bookmarkStart w:name="_Toc222303971" w:id="30"/>
      <w:bookmarkStart w:name="_Toc224567011" w:id="31"/>
      <w:r w:rsidRPr="00C45757">
        <w:rPr>
          <w:rFonts w:eastAsia="Arial"/>
          <w:lang w:eastAsia="en-GB" w:bidi="en-GB"/>
        </w:rPr>
        <w:t>ICB Values</w:t>
      </w:r>
      <w:bookmarkEnd w:id="30"/>
      <w:bookmarkEnd w:id="31"/>
    </w:p>
    <w:p w:rsidR="000F6D5F" w:rsidP="000F6D5F" w:rsidRDefault="000F6D5F" w14:paraId="75BFDC40" w14:textId="7E567712">
      <w:pPr>
        <w:pStyle w:val="ListParagraph"/>
        <w:numPr>
          <w:ilvl w:val="1"/>
          <w:numId w:val="3"/>
        </w:numPr>
        <w:spacing w:before="240" w:after="0" w:line="240" w:lineRule="auto"/>
        <w:ind w:left="709" w:hanging="709"/>
        <w:contextualSpacing w:val="0"/>
        <w:rPr>
          <w:rFonts w:eastAsia="Arial"/>
          <w:lang w:eastAsia="en-GB" w:bidi="en-GB"/>
        </w:rPr>
      </w:pPr>
      <w:r w:rsidRPr="00C45757">
        <w:rPr>
          <w:rFonts w:eastAsia="Arial"/>
          <w:lang w:eastAsia="en-GB" w:bidi="en-GB"/>
        </w:rPr>
        <w:t>Members will be expected to conduct business in line with the ICB values and objectives and the principles set out by the ICB.</w:t>
      </w:r>
    </w:p>
    <w:p w:rsidRPr="00C45757" w:rsidR="000F6D5F" w:rsidP="000F6D5F" w:rsidRDefault="000F6D5F" w14:paraId="5C718A1F" w14:textId="77777777">
      <w:pPr>
        <w:pStyle w:val="ListParagraph"/>
        <w:numPr>
          <w:ilvl w:val="1"/>
          <w:numId w:val="3"/>
        </w:numPr>
        <w:spacing w:before="240" w:after="0" w:line="240" w:lineRule="auto"/>
        <w:ind w:left="709" w:hanging="709"/>
        <w:contextualSpacing w:val="0"/>
        <w:rPr>
          <w:rFonts w:eastAsia="Arial"/>
          <w:lang w:eastAsia="en-GB" w:bidi="en-GB"/>
        </w:rPr>
      </w:pPr>
      <w:r w:rsidRPr="00C45757">
        <w:rPr>
          <w:rFonts w:eastAsia="Arial"/>
          <w:lang w:eastAsia="en-GB" w:bidi="en-GB"/>
        </w:rPr>
        <w:t>Members of, and those attending the IFR panel, shall behave in accordance with the ICB’s constitution, Standing Orders, and Standards of Business Conduct Policy.</w:t>
      </w:r>
    </w:p>
    <w:p w:rsidR="000F6D5F" w:rsidP="000F6D5F" w:rsidRDefault="000F6D5F" w14:paraId="0ACC9F4E" w14:textId="5C249C8F">
      <w:pPr>
        <w:pStyle w:val="Heading1"/>
        <w:keepNext w:val="0"/>
        <w:keepLines w:val="0"/>
        <w:numPr>
          <w:ilvl w:val="0"/>
          <w:numId w:val="3"/>
        </w:numPr>
        <w:spacing w:before="240" w:after="0" w:line="240" w:lineRule="auto"/>
        <w:rPr>
          <w:rFonts w:eastAsia="Arial"/>
          <w:lang w:eastAsia="en-GB" w:bidi="en-GB"/>
        </w:rPr>
      </w:pPr>
      <w:bookmarkStart w:name="_Toc222303972" w:id="32"/>
      <w:bookmarkStart w:name="_Toc224567012" w:id="33"/>
      <w:r w:rsidRPr="00C45757">
        <w:rPr>
          <w:rFonts w:eastAsia="Arial"/>
          <w:lang w:eastAsia="en-GB" w:bidi="en-GB"/>
        </w:rPr>
        <w:t>Equality, Diversity and Inclusion</w:t>
      </w:r>
      <w:bookmarkEnd w:id="32"/>
      <w:bookmarkEnd w:id="33"/>
      <w:r w:rsidRPr="00C45757">
        <w:rPr>
          <w:rFonts w:eastAsia="Arial"/>
          <w:lang w:eastAsia="en-GB" w:bidi="en-GB"/>
        </w:rPr>
        <w:t xml:space="preserve"> </w:t>
      </w:r>
    </w:p>
    <w:p w:rsidRPr="00FD0D9F" w:rsidR="000F6D5F" w:rsidP="000F6D5F" w:rsidRDefault="000F6D5F" w14:paraId="67083738" w14:textId="77777777">
      <w:pPr>
        <w:spacing w:before="240"/>
        <w:rPr>
          <w:rFonts w:eastAsia="Arial"/>
          <w:lang w:eastAsia="en-GB" w:bidi="en-GB"/>
        </w:rPr>
      </w:pPr>
      <w:r w:rsidRPr="00C45757">
        <w:rPr>
          <w:rFonts w:eastAsia="Arial"/>
          <w:lang w:eastAsia="en-GB" w:bidi="en-GB"/>
        </w:rPr>
        <w:t>All IFR panel members are required to complete NSICB Equality &amp; Diversity as a mandatory requirement. Members must demonstrably consider the equality, diversity and inclusion implications of decisions they make</w:t>
      </w:r>
      <w:r w:rsidRPr="00FD0D9F">
        <w:rPr>
          <w:rFonts w:eastAsia="Arial"/>
          <w:lang w:eastAsia="en-GB" w:bidi="en-GB"/>
        </w:rPr>
        <w:t>.</w:t>
      </w:r>
    </w:p>
    <w:p w:rsidRPr="007A19A6" w:rsidR="000F6D5F" w:rsidP="000F6D5F" w:rsidRDefault="000F6D5F" w14:paraId="413B4EEA" w14:textId="3EAA6804">
      <w:pPr>
        <w:pStyle w:val="Heading1"/>
        <w:keepNext w:val="0"/>
        <w:keepLines w:val="0"/>
        <w:numPr>
          <w:ilvl w:val="0"/>
          <w:numId w:val="3"/>
        </w:numPr>
        <w:spacing w:before="240" w:after="0" w:line="240" w:lineRule="auto"/>
      </w:pPr>
      <w:bookmarkStart w:name="_Toc222302834" w:id="34"/>
      <w:bookmarkStart w:name="_Toc222303306" w:id="35"/>
      <w:bookmarkStart w:name="_Toc222303611" w:id="36"/>
      <w:bookmarkStart w:name="_Toc222303973" w:id="37"/>
      <w:bookmarkStart w:name="_Toc224567013" w:id="38"/>
      <w:bookmarkEnd w:id="34"/>
      <w:bookmarkEnd w:id="35"/>
      <w:bookmarkEnd w:id="36"/>
      <w:r>
        <w:t>Review</w:t>
      </w:r>
      <w:bookmarkEnd w:id="37"/>
      <w:bookmarkEnd w:id="38"/>
    </w:p>
    <w:p w:rsidRPr="00A84381" w:rsidR="000F6D5F" w:rsidP="000F6D5F" w:rsidRDefault="000F6D5F" w14:paraId="1B4F2C3E" w14:textId="77777777">
      <w:pPr>
        <w:spacing w:before="240"/>
        <w:ind w:left="709" w:hanging="709"/>
        <w:rPr>
          <w:rFonts w:eastAsia="Arial"/>
          <w:lang w:eastAsia="en-GB" w:bidi="en-GB"/>
        </w:rPr>
      </w:pPr>
      <w:r w:rsidRPr="000F6D5F">
        <w:rPr>
          <w:rFonts w:eastAsia="Arial"/>
          <w:b/>
          <w:bCs/>
          <w:lang w:eastAsia="en-GB" w:bidi="en-GB"/>
        </w:rPr>
        <w:t>13.1</w:t>
      </w:r>
      <w:r>
        <w:rPr>
          <w:rFonts w:eastAsia="Arial"/>
          <w:lang w:eastAsia="en-GB" w:bidi="en-GB"/>
        </w:rPr>
        <w:t xml:space="preserve"> </w:t>
      </w:r>
      <w:r>
        <w:rPr>
          <w:rFonts w:eastAsia="Arial"/>
          <w:lang w:eastAsia="en-GB" w:bidi="en-GB"/>
        </w:rPr>
        <w:tab/>
      </w:r>
      <w:r w:rsidRPr="00C45757">
        <w:rPr>
          <w:rFonts w:eastAsia="Aptos" w:cs="Arial"/>
        </w:rPr>
        <w:t>The IFR Panel will review its terms of reference annually to ensure they remain relevant and effective. The panel will also monitor the outcomes of its decisions to ensure consistency and fairness</w:t>
      </w:r>
      <w:r>
        <w:rPr>
          <w:rFonts w:eastAsia="Aptos" w:cs="Arial"/>
        </w:rPr>
        <w:t>.</w:t>
      </w:r>
      <w:r>
        <w:rPr>
          <w:rFonts w:eastAsia="Aptos" w:cs="Arial"/>
        </w:rPr>
        <w:br/>
      </w:r>
    </w:p>
    <w:tbl>
      <w:tblPr>
        <w:tblW w:w="0" w:type="auto"/>
        <w:tblInd w:w="6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51"/>
        <w:gridCol w:w="5893"/>
      </w:tblGrid>
      <w:tr w:rsidRPr="00C5238A" w:rsidR="000F6D5F" w:rsidTr="00561FAC" w14:paraId="5D43E014" w14:textId="77777777">
        <w:trPr>
          <w:trHeight w:val="315"/>
        </w:trPr>
        <w:tc>
          <w:tcPr>
            <w:tcW w:w="1951" w:type="dxa"/>
            <w:tcBorders>
              <w:top w:val="single" w:color="auto" w:sz="4" w:space="0"/>
              <w:left w:val="single" w:color="auto" w:sz="4" w:space="0"/>
              <w:bottom w:val="single" w:color="auto" w:sz="4" w:space="0"/>
              <w:right w:val="single" w:color="auto" w:sz="4" w:space="0"/>
            </w:tcBorders>
            <w:shd w:val="clear" w:color="auto" w:fill="F2CEED" w:themeFill="accent5" w:themeFillTint="33"/>
          </w:tcPr>
          <w:p w:rsidRPr="00C5238A" w:rsidR="000F6D5F" w:rsidP="00561FAC" w:rsidRDefault="000F6D5F" w14:paraId="47611A11" w14:textId="77777777">
            <w:pPr>
              <w:pStyle w:val="TableText"/>
              <w:rPr>
                <w:rFonts w:eastAsia="Arial"/>
                <w:b/>
                <w:bCs/>
                <w:iCs/>
                <w:lang w:bidi="en-GB"/>
              </w:rPr>
            </w:pPr>
            <w:r w:rsidRPr="00C5238A">
              <w:rPr>
                <w:rFonts w:eastAsia="Arial"/>
                <w:b/>
                <w:bCs/>
                <w:lang w:bidi="en-GB"/>
              </w:rPr>
              <w:t>Date Approved:</w:t>
            </w:r>
          </w:p>
        </w:tc>
        <w:tc>
          <w:tcPr>
            <w:tcW w:w="5893" w:type="dxa"/>
            <w:tcBorders>
              <w:top w:val="single" w:color="auto" w:sz="4" w:space="0"/>
              <w:left w:val="single" w:color="auto" w:sz="4" w:space="0"/>
              <w:bottom w:val="single" w:color="auto" w:sz="4" w:space="0"/>
              <w:right w:val="single" w:color="auto" w:sz="4" w:space="0"/>
            </w:tcBorders>
          </w:tcPr>
          <w:p w:rsidRPr="00C5238A" w:rsidR="000F6D5F" w:rsidP="00561FAC" w:rsidRDefault="005479FA" w14:paraId="7331EC51" w14:textId="5E088A92">
            <w:pPr>
              <w:pStyle w:val="TableText"/>
              <w:rPr>
                <w:rFonts w:eastAsia="Arial"/>
                <w:bCs/>
                <w:iCs/>
                <w:lang w:bidi="en-GB"/>
              </w:rPr>
            </w:pPr>
            <w:r>
              <w:rPr>
                <w:rFonts w:eastAsia="Arial"/>
                <w:bCs/>
                <w:iCs/>
                <w:lang w:bidi="en-GB"/>
              </w:rPr>
              <w:t>1st April 2026</w:t>
            </w:r>
          </w:p>
        </w:tc>
      </w:tr>
      <w:tr w:rsidRPr="00C5238A" w:rsidR="000F6D5F" w:rsidTr="00561FAC" w14:paraId="0EF9ACDB" w14:textId="77777777">
        <w:trPr>
          <w:trHeight w:val="264"/>
        </w:trPr>
        <w:tc>
          <w:tcPr>
            <w:tcW w:w="1951" w:type="dxa"/>
            <w:tcBorders>
              <w:top w:val="single" w:color="auto" w:sz="4" w:space="0"/>
              <w:left w:val="single" w:color="auto" w:sz="4" w:space="0"/>
              <w:bottom w:val="single" w:color="auto" w:sz="4" w:space="0"/>
              <w:right w:val="single" w:color="auto" w:sz="4" w:space="0"/>
            </w:tcBorders>
            <w:shd w:val="clear" w:color="auto" w:fill="F2CEED" w:themeFill="accent5" w:themeFillTint="33"/>
          </w:tcPr>
          <w:p w:rsidRPr="00C5238A" w:rsidR="000F6D5F" w:rsidP="00561FAC" w:rsidRDefault="000F6D5F" w14:paraId="0FF83476" w14:textId="77777777">
            <w:pPr>
              <w:pStyle w:val="TableText"/>
              <w:rPr>
                <w:rFonts w:eastAsia="Arial"/>
                <w:b/>
                <w:bCs/>
                <w:iCs/>
                <w:lang w:bidi="en-GB"/>
              </w:rPr>
            </w:pPr>
            <w:r w:rsidRPr="00C5238A">
              <w:rPr>
                <w:rFonts w:eastAsia="Arial"/>
                <w:b/>
                <w:bCs/>
                <w:lang w:bidi="en-GB"/>
              </w:rPr>
              <w:t>Next Review:</w:t>
            </w:r>
          </w:p>
        </w:tc>
        <w:tc>
          <w:tcPr>
            <w:tcW w:w="5893" w:type="dxa"/>
            <w:tcBorders>
              <w:top w:val="single" w:color="auto" w:sz="4" w:space="0"/>
              <w:left w:val="single" w:color="auto" w:sz="4" w:space="0"/>
              <w:bottom w:val="single" w:color="auto" w:sz="4" w:space="0"/>
              <w:right w:val="single" w:color="auto" w:sz="4" w:space="0"/>
            </w:tcBorders>
          </w:tcPr>
          <w:p w:rsidRPr="00C5238A" w:rsidR="000F6D5F" w:rsidP="00561FAC" w:rsidRDefault="005479FA" w14:paraId="40015A80" w14:textId="297658F5">
            <w:pPr>
              <w:pStyle w:val="TableText"/>
              <w:rPr>
                <w:rFonts w:eastAsia="Arial"/>
                <w:bCs/>
                <w:iCs/>
                <w:lang w:bidi="en-GB"/>
              </w:rPr>
            </w:pPr>
            <w:r>
              <w:rPr>
                <w:rFonts w:eastAsia="Arial"/>
                <w:bCs/>
                <w:iCs/>
                <w:lang w:bidi="en-GB"/>
              </w:rPr>
              <w:t>1</w:t>
            </w:r>
            <w:r w:rsidRPr="005479FA">
              <w:rPr>
                <w:rFonts w:eastAsia="Arial"/>
                <w:bCs/>
                <w:iCs/>
                <w:vertAlign w:val="superscript"/>
                <w:lang w:bidi="en-GB"/>
              </w:rPr>
              <w:t>st</w:t>
            </w:r>
            <w:r>
              <w:rPr>
                <w:rFonts w:eastAsia="Arial"/>
                <w:bCs/>
                <w:iCs/>
                <w:lang w:bidi="en-GB"/>
              </w:rPr>
              <w:t xml:space="preserve"> April 2028</w:t>
            </w:r>
          </w:p>
        </w:tc>
      </w:tr>
    </w:tbl>
    <w:p w:rsidR="000F6D5F" w:rsidRDefault="000F6D5F" w14:paraId="3F5AB5AA" w14:textId="77777777"/>
    <w:sectPr w:rsidR="000F6D5F" w:rsidSect="000F6D5F">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0DED" w:rsidP="000F6D5F" w:rsidRDefault="00110DED" w14:paraId="4504C3B7" w14:textId="77777777">
      <w:pPr>
        <w:spacing w:after="0" w:line="240" w:lineRule="auto"/>
      </w:pPr>
      <w:r>
        <w:separator/>
      </w:r>
    </w:p>
  </w:endnote>
  <w:endnote w:type="continuationSeparator" w:id="0">
    <w:p w:rsidR="00110DED" w:rsidP="000F6D5F" w:rsidRDefault="00110DED" w14:paraId="2795C4A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D5F" w:rsidRDefault="000F6D5F" w14:paraId="1CA9226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616900"/>
      <w:docPartObj>
        <w:docPartGallery w:val="Page Numbers (Top of Page)"/>
        <w:docPartUnique/>
      </w:docPartObj>
    </w:sdtPr>
    <w:sdtEndPr/>
    <w:sdtContent>
      <w:p w:rsidRPr="00874421" w:rsidR="000F6D5F" w:rsidP="000F6D5F" w:rsidRDefault="000F6D5F" w14:paraId="4DAE153C" w14:textId="77777777">
        <w:pPr>
          <w:pStyle w:val="Footer"/>
          <w:rPr>
            <w:rFonts w:ascii="Arial" w:hAnsi="Arial" w:cs="Arial"/>
            <w:sz w:val="18"/>
            <w:szCs w:val="18"/>
          </w:rPr>
        </w:pPr>
        <w:r>
          <w:t xml:space="preserve">Norfolk and Suffolk ICB – April 2026 V1   </w:t>
        </w:r>
        <w:r>
          <w:tab/>
        </w:r>
        <w:r>
          <w:tab/>
        </w:r>
        <w:r w:rsidRPr="00874421">
          <w:rPr>
            <w:rFonts w:ascii="Arial" w:hAnsi="Arial" w:cs="Arial"/>
            <w:sz w:val="18"/>
            <w:szCs w:val="18"/>
          </w:rPr>
          <w:t xml:space="preserve">Page </w:t>
        </w:r>
        <w:r w:rsidRPr="00874421">
          <w:rPr>
            <w:rFonts w:ascii="Arial" w:hAnsi="Arial" w:cs="Arial"/>
            <w:sz w:val="18"/>
            <w:szCs w:val="18"/>
          </w:rPr>
          <w:fldChar w:fldCharType="begin"/>
        </w:r>
        <w:r w:rsidRPr="00874421">
          <w:rPr>
            <w:rFonts w:ascii="Arial" w:hAnsi="Arial" w:cs="Arial"/>
            <w:sz w:val="18"/>
            <w:szCs w:val="18"/>
          </w:rPr>
          <w:instrText xml:space="preserve"> PAGE </w:instrText>
        </w:r>
        <w:r w:rsidRPr="00874421">
          <w:rPr>
            <w:rFonts w:ascii="Arial" w:hAnsi="Arial" w:cs="Arial"/>
            <w:sz w:val="18"/>
            <w:szCs w:val="18"/>
          </w:rPr>
          <w:fldChar w:fldCharType="separate"/>
        </w:r>
        <w:r>
          <w:rPr>
            <w:sz w:val="18"/>
            <w:szCs w:val="18"/>
          </w:rPr>
          <w:t>2</w:t>
        </w:r>
        <w:r w:rsidRPr="00874421">
          <w:rPr>
            <w:rFonts w:ascii="Arial" w:hAnsi="Arial" w:cs="Arial"/>
            <w:sz w:val="18"/>
            <w:szCs w:val="18"/>
          </w:rPr>
          <w:fldChar w:fldCharType="end"/>
        </w:r>
        <w:r w:rsidRPr="00874421">
          <w:rPr>
            <w:rFonts w:ascii="Arial" w:hAnsi="Arial" w:cs="Arial"/>
            <w:sz w:val="18"/>
            <w:szCs w:val="18"/>
          </w:rPr>
          <w:t xml:space="preserve"> of </w:t>
        </w:r>
        <w:r w:rsidRPr="00874421">
          <w:rPr>
            <w:rFonts w:ascii="Arial" w:hAnsi="Arial" w:cs="Arial"/>
            <w:sz w:val="18"/>
            <w:szCs w:val="18"/>
          </w:rPr>
          <w:fldChar w:fldCharType="begin"/>
        </w:r>
        <w:r w:rsidRPr="00874421">
          <w:rPr>
            <w:rFonts w:ascii="Arial" w:hAnsi="Arial" w:cs="Arial"/>
            <w:sz w:val="18"/>
            <w:szCs w:val="18"/>
          </w:rPr>
          <w:instrText xml:space="preserve"> NUMPAGES  </w:instrText>
        </w:r>
        <w:r w:rsidRPr="00874421">
          <w:rPr>
            <w:rFonts w:ascii="Arial" w:hAnsi="Arial" w:cs="Arial"/>
            <w:sz w:val="18"/>
            <w:szCs w:val="18"/>
          </w:rPr>
          <w:fldChar w:fldCharType="separate"/>
        </w:r>
        <w:r>
          <w:rPr>
            <w:sz w:val="18"/>
            <w:szCs w:val="18"/>
          </w:rPr>
          <w:t>23</w:t>
        </w:r>
        <w:r w:rsidRPr="00874421">
          <w:rPr>
            <w:rFonts w:ascii="Arial" w:hAnsi="Arial" w:cs="Arial"/>
            <w:sz w:val="18"/>
            <w:szCs w:val="18"/>
          </w:rPr>
          <w:fldChar w:fldCharType="end"/>
        </w:r>
      </w:p>
      <w:p w:rsidR="000F6D5F" w:rsidP="000F6D5F" w:rsidRDefault="00110DED" w14:paraId="2A717005" w14:textId="77777777">
        <w:pPr>
          <w:pStyle w:val="Footer"/>
          <w:rPr>
            <w:rFonts w:eastAsia="Times New Roman" w:cs="Times New Roman"/>
            <w:szCs w:val="24"/>
            <w:lang w:val="en-US"/>
          </w:rPr>
        </w:pPr>
      </w:p>
    </w:sdtContent>
  </w:sdt>
  <w:p w:rsidR="000F6D5F" w:rsidRDefault="000F6D5F" w14:paraId="404121E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F6D5F" w:rsidR="000F6D5F" w:rsidP="000F6D5F" w:rsidRDefault="000F6D5F" w14:paraId="445D630F" w14:textId="6D88D414">
    <w:pPr>
      <w:pStyle w:val="Footer"/>
    </w:pPr>
    <w:r>
      <w:t xml:space="preserve">Norfolk and Suffolk ICB – April 2026 V1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0DED" w:rsidP="000F6D5F" w:rsidRDefault="00110DED" w14:paraId="7DB272F3" w14:textId="77777777">
      <w:pPr>
        <w:spacing w:after="0" w:line="240" w:lineRule="auto"/>
      </w:pPr>
      <w:r>
        <w:separator/>
      </w:r>
    </w:p>
  </w:footnote>
  <w:footnote w:type="continuationSeparator" w:id="0">
    <w:p w:rsidR="00110DED" w:rsidP="000F6D5F" w:rsidRDefault="00110DED" w14:paraId="4EBB285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D5F" w:rsidRDefault="005479FA" w14:paraId="250E1011" w14:textId="4731EB2A">
    <w:pPr>
      <w:pStyle w:val="Header"/>
    </w:pPr>
    <w:r>
      <w:rPr>
        <w:noProof/>
      </w:rPr>
      <w:pict w14:anchorId="1BF5FE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85813" style="position:absolute;margin-left:0;margin-top:0;width:397.7pt;height:238.6pt;rotation:315;z-index:-251655168;mso-position-horizontal:center;mso-position-horizontal-relative:margin;mso-position-vertical:center;mso-position-vertical-relative:margin" o:spid="_x0000_s1027" o:allowincell="f" fillcolor="silver" stroked="f" type="#_x0000_t136">
          <v:fill opacity=".5"/>
          <v:textpath style="font-family:&quot;Calibri&quot;;font-size:1pt" string="FINAL"/>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D5F" w:rsidRDefault="005479FA" w14:paraId="223C8DC8" w14:textId="6320B323">
    <w:pPr>
      <w:pStyle w:val="Header"/>
    </w:pPr>
    <w:r>
      <w:rPr>
        <w:noProof/>
      </w:rPr>
      <w:pict w14:anchorId="42CD9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85814" style="position:absolute;margin-left:0;margin-top:0;width:397.7pt;height:238.6pt;rotation:315;z-index:-251653120;mso-position-horizontal:center;mso-position-horizontal-relative:margin;mso-position-vertical:center;mso-position-vertical-relative:margin" o:spid="_x0000_s1028" o:allowincell="f" fillcolor="silver" stroked="f" type="#_x0000_t136">
          <v:fill opacity=".5"/>
          <v:textpath style="font-family:&quot;Calibri&quot;;font-size:1pt" string="FINAL"/>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D5F" w:rsidRDefault="005479FA" w14:paraId="413E7E13" w14:textId="4820708F">
    <w:pPr>
      <w:pStyle w:val="Header"/>
    </w:pPr>
    <w:r>
      <w:rPr>
        <w:noProof/>
      </w:rPr>
      <w:pict w14:anchorId="48F71F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85812" style="position:absolute;margin-left:0;margin-top:0;width:397.7pt;height:238.6pt;rotation:315;z-index:-251657216;mso-position-horizontal:center;mso-position-horizontal-relative:margin;mso-position-vertical:center;mso-position-vertical-relative:margin" o:spid="_x0000_s1026" o:allowincell="f" fillcolor="silver" stroked="f" type="#_x0000_t136">
          <v:fill opacity=".5"/>
          <v:textpath style="font-family:&quot;Calibri&quot;;font-size:1pt" string="FINA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46F5D"/>
    <w:multiLevelType w:val="hybridMultilevel"/>
    <w:tmpl w:val="93C8DB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55350FA"/>
    <w:multiLevelType w:val="multilevel"/>
    <w:tmpl w:val="B1DCB1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60E41F0"/>
    <w:multiLevelType w:val="hybridMultilevel"/>
    <w:tmpl w:val="B71C46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ABE1FA8"/>
    <w:multiLevelType w:val="hybridMultilevel"/>
    <w:tmpl w:val="6D2A4E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375802C"/>
    <w:multiLevelType w:val="hybridMultilevel"/>
    <w:tmpl w:val="449A3382"/>
    <w:lvl w:ilvl="0" w:tplc="81288120">
      <w:start w:val="1"/>
      <w:numFmt w:val="bullet"/>
      <w:lvlText w:val=""/>
      <w:lvlJc w:val="left"/>
      <w:pPr>
        <w:ind w:left="720" w:hanging="360"/>
      </w:pPr>
      <w:rPr>
        <w:rFonts w:hint="default" w:ascii="Symbol" w:hAnsi="Symbol"/>
      </w:rPr>
    </w:lvl>
    <w:lvl w:ilvl="1" w:tplc="51E894D8">
      <w:start w:val="1"/>
      <w:numFmt w:val="bullet"/>
      <w:lvlText w:val="o"/>
      <w:lvlJc w:val="left"/>
      <w:pPr>
        <w:ind w:left="1440" w:hanging="360"/>
      </w:pPr>
      <w:rPr>
        <w:rFonts w:hint="default" w:ascii="Courier New" w:hAnsi="Courier New"/>
      </w:rPr>
    </w:lvl>
    <w:lvl w:ilvl="2" w:tplc="AE32402E">
      <w:start w:val="1"/>
      <w:numFmt w:val="bullet"/>
      <w:lvlText w:val=""/>
      <w:lvlJc w:val="left"/>
      <w:pPr>
        <w:ind w:left="2160" w:hanging="360"/>
      </w:pPr>
      <w:rPr>
        <w:rFonts w:hint="default" w:ascii="Wingdings" w:hAnsi="Wingdings"/>
      </w:rPr>
    </w:lvl>
    <w:lvl w:ilvl="3" w:tplc="793A21D6">
      <w:start w:val="1"/>
      <w:numFmt w:val="bullet"/>
      <w:lvlText w:val=""/>
      <w:lvlJc w:val="left"/>
      <w:pPr>
        <w:ind w:left="2880" w:hanging="360"/>
      </w:pPr>
      <w:rPr>
        <w:rFonts w:hint="default" w:ascii="Symbol" w:hAnsi="Symbol"/>
      </w:rPr>
    </w:lvl>
    <w:lvl w:ilvl="4" w:tplc="9AD45E86">
      <w:start w:val="1"/>
      <w:numFmt w:val="bullet"/>
      <w:lvlText w:val="o"/>
      <w:lvlJc w:val="left"/>
      <w:pPr>
        <w:ind w:left="3600" w:hanging="360"/>
      </w:pPr>
      <w:rPr>
        <w:rFonts w:hint="default" w:ascii="Courier New" w:hAnsi="Courier New"/>
      </w:rPr>
    </w:lvl>
    <w:lvl w:ilvl="5" w:tplc="B47685C0">
      <w:start w:val="1"/>
      <w:numFmt w:val="bullet"/>
      <w:lvlText w:val=""/>
      <w:lvlJc w:val="left"/>
      <w:pPr>
        <w:ind w:left="4320" w:hanging="360"/>
      </w:pPr>
      <w:rPr>
        <w:rFonts w:hint="default" w:ascii="Wingdings" w:hAnsi="Wingdings"/>
      </w:rPr>
    </w:lvl>
    <w:lvl w:ilvl="6" w:tplc="8BFE0E2C">
      <w:start w:val="1"/>
      <w:numFmt w:val="bullet"/>
      <w:lvlText w:val=""/>
      <w:lvlJc w:val="left"/>
      <w:pPr>
        <w:ind w:left="5040" w:hanging="360"/>
      </w:pPr>
      <w:rPr>
        <w:rFonts w:hint="default" w:ascii="Symbol" w:hAnsi="Symbol"/>
      </w:rPr>
    </w:lvl>
    <w:lvl w:ilvl="7" w:tplc="EC38BE6E">
      <w:start w:val="1"/>
      <w:numFmt w:val="bullet"/>
      <w:lvlText w:val="o"/>
      <w:lvlJc w:val="left"/>
      <w:pPr>
        <w:ind w:left="5760" w:hanging="360"/>
      </w:pPr>
      <w:rPr>
        <w:rFonts w:hint="default" w:ascii="Courier New" w:hAnsi="Courier New"/>
      </w:rPr>
    </w:lvl>
    <w:lvl w:ilvl="8" w:tplc="FC24A0B0">
      <w:start w:val="1"/>
      <w:numFmt w:val="bullet"/>
      <w:lvlText w:val=""/>
      <w:lvlJc w:val="left"/>
      <w:pPr>
        <w:ind w:left="6480" w:hanging="360"/>
      </w:pPr>
      <w:rPr>
        <w:rFonts w:hint="default" w:ascii="Wingdings" w:hAnsi="Wingdings"/>
      </w:rPr>
    </w:lvl>
  </w:abstractNum>
  <w:abstractNum w:abstractNumId="5" w15:restartNumberingAfterBreak="0">
    <w:nsid w:val="5511316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177A1E"/>
    <w:multiLevelType w:val="multilevel"/>
    <w:tmpl w:val="D26CFD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C006212"/>
    <w:multiLevelType w:val="hybridMultilevel"/>
    <w:tmpl w:val="2A0A0B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39838997">
    <w:abstractNumId w:val="4"/>
  </w:num>
  <w:num w:numId="2" w16cid:durableId="7801724">
    <w:abstractNumId w:val="5"/>
  </w:num>
  <w:num w:numId="3" w16cid:durableId="1194927855">
    <w:abstractNumId w:val="1"/>
  </w:num>
  <w:num w:numId="4" w16cid:durableId="448671376">
    <w:abstractNumId w:val="6"/>
  </w:num>
  <w:num w:numId="5" w16cid:durableId="1590774476">
    <w:abstractNumId w:val="3"/>
  </w:num>
  <w:num w:numId="6" w16cid:durableId="626275741">
    <w:abstractNumId w:val="7"/>
  </w:num>
  <w:num w:numId="7" w16cid:durableId="1770352117">
    <w:abstractNumId w:val="0"/>
  </w:num>
  <w:num w:numId="8" w16cid:durableId="173253857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D5F"/>
    <w:rsid w:val="00033286"/>
    <w:rsid w:val="00092AC2"/>
    <w:rsid w:val="00093FDB"/>
    <w:rsid w:val="000A17EF"/>
    <w:rsid w:val="000B09A6"/>
    <w:rsid w:val="000E5D9E"/>
    <w:rsid w:val="000F6D5F"/>
    <w:rsid w:val="00110DED"/>
    <w:rsid w:val="00177105"/>
    <w:rsid w:val="001D1E89"/>
    <w:rsid w:val="001F1E0E"/>
    <w:rsid w:val="00253D6A"/>
    <w:rsid w:val="002D25CD"/>
    <w:rsid w:val="00375476"/>
    <w:rsid w:val="0040174E"/>
    <w:rsid w:val="00412D7E"/>
    <w:rsid w:val="004219F3"/>
    <w:rsid w:val="0047120F"/>
    <w:rsid w:val="00477840"/>
    <w:rsid w:val="004C1CC3"/>
    <w:rsid w:val="004C433D"/>
    <w:rsid w:val="005209EE"/>
    <w:rsid w:val="005479FA"/>
    <w:rsid w:val="005A3A5A"/>
    <w:rsid w:val="006300D2"/>
    <w:rsid w:val="00662B93"/>
    <w:rsid w:val="0073001C"/>
    <w:rsid w:val="00793922"/>
    <w:rsid w:val="007B30EA"/>
    <w:rsid w:val="007F6270"/>
    <w:rsid w:val="008748F7"/>
    <w:rsid w:val="00884114"/>
    <w:rsid w:val="008A11EF"/>
    <w:rsid w:val="009020F9"/>
    <w:rsid w:val="00954F8D"/>
    <w:rsid w:val="0096326D"/>
    <w:rsid w:val="009969F0"/>
    <w:rsid w:val="00A64B9B"/>
    <w:rsid w:val="00AB1DF1"/>
    <w:rsid w:val="00B469D2"/>
    <w:rsid w:val="00B656B5"/>
    <w:rsid w:val="00B872D8"/>
    <w:rsid w:val="00CA37B0"/>
    <w:rsid w:val="00CF19EE"/>
    <w:rsid w:val="00CF212F"/>
    <w:rsid w:val="00D14C93"/>
    <w:rsid w:val="00D83ADE"/>
    <w:rsid w:val="00D87312"/>
    <w:rsid w:val="00DB6D2A"/>
    <w:rsid w:val="00E36AB7"/>
    <w:rsid w:val="00EB389E"/>
    <w:rsid w:val="00F1349A"/>
    <w:rsid w:val="00F6145A"/>
    <w:rsid w:val="00FE4500"/>
    <w:rsid w:val="00FF428F"/>
    <w:rsid w:val="08006D1B"/>
    <w:rsid w:val="099D63C1"/>
    <w:rsid w:val="0ABB1156"/>
    <w:rsid w:val="0D5499EC"/>
    <w:rsid w:val="11766841"/>
    <w:rsid w:val="212D596F"/>
    <w:rsid w:val="268F3DB0"/>
    <w:rsid w:val="26A0A33D"/>
    <w:rsid w:val="290D35A9"/>
    <w:rsid w:val="2EFF954B"/>
    <w:rsid w:val="3520EABF"/>
    <w:rsid w:val="385C76CC"/>
    <w:rsid w:val="39959A77"/>
    <w:rsid w:val="399A1783"/>
    <w:rsid w:val="39EBB8F0"/>
    <w:rsid w:val="41D00048"/>
    <w:rsid w:val="44D8AA96"/>
    <w:rsid w:val="45FA8BED"/>
    <w:rsid w:val="4BE2D3E8"/>
    <w:rsid w:val="4DB931C0"/>
    <w:rsid w:val="4E945BF4"/>
    <w:rsid w:val="51178708"/>
    <w:rsid w:val="525006DE"/>
    <w:rsid w:val="526F5CFD"/>
    <w:rsid w:val="53D34EA3"/>
    <w:rsid w:val="55056A45"/>
    <w:rsid w:val="56C5AC75"/>
    <w:rsid w:val="5829C26E"/>
    <w:rsid w:val="5D0103D0"/>
    <w:rsid w:val="6008CC9E"/>
    <w:rsid w:val="60F35325"/>
    <w:rsid w:val="6F4AE0E3"/>
    <w:rsid w:val="6FF0DC8F"/>
    <w:rsid w:val="7336494B"/>
    <w:rsid w:val="7397C577"/>
    <w:rsid w:val="73ABAEE1"/>
    <w:rsid w:val="7708CC85"/>
    <w:rsid w:val="7BC61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C2E22"/>
  <w15:chartTrackingRefBased/>
  <w15:docId w15:val="{A84C4608-F68D-494A-BAB3-F03E7B2770E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0F6D5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6D5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6D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6D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6D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6D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D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D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D5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F6D5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F6D5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F6D5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F6D5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F6D5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F6D5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F6D5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F6D5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F6D5F"/>
    <w:rPr>
      <w:rFonts w:eastAsiaTheme="majorEastAsia" w:cstheme="majorBidi"/>
      <w:color w:val="272727" w:themeColor="text1" w:themeTint="D8"/>
    </w:rPr>
  </w:style>
  <w:style w:type="paragraph" w:styleId="Title">
    <w:name w:val="Title"/>
    <w:basedOn w:val="Normal"/>
    <w:next w:val="Normal"/>
    <w:link w:val="TitleChar"/>
    <w:qFormat/>
    <w:rsid w:val="000F6D5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0F6D5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F6D5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F6D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D5F"/>
    <w:pPr>
      <w:spacing w:before="160"/>
      <w:jc w:val="center"/>
    </w:pPr>
    <w:rPr>
      <w:i/>
      <w:iCs/>
      <w:color w:val="404040" w:themeColor="text1" w:themeTint="BF"/>
    </w:rPr>
  </w:style>
  <w:style w:type="character" w:styleId="QuoteChar" w:customStyle="1">
    <w:name w:val="Quote Char"/>
    <w:basedOn w:val="DefaultParagraphFont"/>
    <w:link w:val="Quote"/>
    <w:uiPriority w:val="29"/>
    <w:rsid w:val="000F6D5F"/>
    <w:rPr>
      <w:i/>
      <w:iCs/>
      <w:color w:val="404040" w:themeColor="text1" w:themeTint="BF"/>
    </w:rPr>
  </w:style>
  <w:style w:type="paragraph" w:styleId="ListParagraph">
    <w:name w:val="List Paragraph"/>
    <w:basedOn w:val="Normal"/>
    <w:uiPriority w:val="34"/>
    <w:qFormat/>
    <w:rsid w:val="000F6D5F"/>
    <w:pPr>
      <w:ind w:left="720"/>
      <w:contextualSpacing/>
    </w:pPr>
  </w:style>
  <w:style w:type="character" w:styleId="IntenseEmphasis">
    <w:name w:val="Intense Emphasis"/>
    <w:basedOn w:val="DefaultParagraphFont"/>
    <w:uiPriority w:val="21"/>
    <w:qFormat/>
    <w:rsid w:val="000F6D5F"/>
    <w:rPr>
      <w:i/>
      <w:iCs/>
      <w:color w:val="0F4761" w:themeColor="accent1" w:themeShade="BF"/>
    </w:rPr>
  </w:style>
  <w:style w:type="paragraph" w:styleId="IntenseQuote">
    <w:name w:val="Intense Quote"/>
    <w:basedOn w:val="Normal"/>
    <w:next w:val="Normal"/>
    <w:link w:val="IntenseQuoteChar"/>
    <w:uiPriority w:val="30"/>
    <w:qFormat/>
    <w:rsid w:val="000F6D5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F6D5F"/>
    <w:rPr>
      <w:i/>
      <w:iCs/>
      <w:color w:val="0F4761" w:themeColor="accent1" w:themeShade="BF"/>
    </w:rPr>
  </w:style>
  <w:style w:type="character" w:styleId="IntenseReference">
    <w:name w:val="Intense Reference"/>
    <w:basedOn w:val="DefaultParagraphFont"/>
    <w:uiPriority w:val="32"/>
    <w:qFormat/>
    <w:rsid w:val="000F6D5F"/>
    <w:rPr>
      <w:b/>
      <w:bCs/>
      <w:smallCaps/>
      <w:color w:val="0F4761" w:themeColor="accent1" w:themeShade="BF"/>
      <w:spacing w:val="5"/>
    </w:rPr>
  </w:style>
  <w:style w:type="character" w:styleId="Heading1Char1" w:customStyle="1">
    <w:name w:val="Heading 1 Char1"/>
    <w:basedOn w:val="DefaultParagraphFont"/>
    <w:rsid w:val="000F6D5F"/>
    <w:rPr>
      <w:rFonts w:ascii="Arial" w:hAnsi="Arial" w:cs="Times New Roman"/>
      <w:b/>
      <w:bCs/>
      <w:sz w:val="24"/>
      <w:szCs w:val="24"/>
      <w:lang w:val="en-US"/>
    </w:rPr>
  </w:style>
  <w:style w:type="table" w:styleId="TableGrid">
    <w:name w:val="Table Grid"/>
    <w:basedOn w:val="TableNormal"/>
    <w:uiPriority w:val="39"/>
    <w:rsid w:val="000F6D5F"/>
    <w:pPr>
      <w:spacing w:after="0" w:line="240" w:lineRule="auto"/>
    </w:pPr>
    <w:rPr>
      <w:rFonts w:ascii="Times New Roman" w:hAnsi="Times New Roman" w:eastAsia="Times New Roman" w:cs="Times New Roman"/>
      <w:kern w:val="0"/>
      <w:sz w:val="20"/>
      <w:szCs w:val="20"/>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Text" w:customStyle="1">
    <w:name w:val="Table Text"/>
    <w:rsid w:val="000F6D5F"/>
    <w:pPr>
      <w:spacing w:before="120" w:after="120" w:line="240" w:lineRule="auto"/>
    </w:pPr>
    <w:rPr>
      <w:rFonts w:ascii="Arial" w:hAnsi="Arial" w:eastAsia="Times New Roman" w:cs="Times New Roman"/>
      <w:color w:val="000000"/>
      <w:kern w:val="0"/>
      <w:sz w:val="20"/>
      <w:szCs w:val="20"/>
      <w14:ligatures w14:val="none"/>
    </w:rPr>
  </w:style>
  <w:style w:type="paragraph" w:styleId="NoSpacing">
    <w:name w:val="No Spacing"/>
    <w:uiPriority w:val="1"/>
    <w:qFormat/>
    <w:rsid w:val="000F6D5F"/>
    <w:pPr>
      <w:spacing w:after="0" w:line="240" w:lineRule="auto"/>
      <w:ind w:left="330" w:right="264" w:hanging="10"/>
    </w:pPr>
    <w:rPr>
      <w:rFonts w:ascii="Arial" w:hAnsi="Arial" w:eastAsia="Arial" w:cs="Arial"/>
      <w:color w:val="000000"/>
      <w:kern w:val="0"/>
      <w:sz w:val="24"/>
      <w:lang w:eastAsia="en-GB"/>
      <w14:ligatures w14:val="none"/>
    </w:rPr>
  </w:style>
  <w:style w:type="paragraph" w:styleId="TOCHeading">
    <w:name w:val="TOC Heading"/>
    <w:basedOn w:val="Heading1"/>
    <w:next w:val="Normal"/>
    <w:uiPriority w:val="39"/>
    <w:unhideWhenUsed/>
    <w:qFormat/>
    <w:rsid w:val="000F6D5F"/>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0F6D5F"/>
    <w:pPr>
      <w:spacing w:after="100"/>
    </w:pPr>
  </w:style>
  <w:style w:type="character" w:styleId="Hyperlink">
    <w:name w:val="Hyperlink"/>
    <w:basedOn w:val="DefaultParagraphFont"/>
    <w:uiPriority w:val="99"/>
    <w:unhideWhenUsed/>
    <w:rsid w:val="000F6D5F"/>
    <w:rPr>
      <w:color w:val="467886" w:themeColor="hyperlink"/>
      <w:u w:val="single"/>
    </w:rPr>
  </w:style>
  <w:style w:type="paragraph" w:styleId="Header">
    <w:name w:val="header"/>
    <w:basedOn w:val="Normal"/>
    <w:link w:val="HeaderChar"/>
    <w:uiPriority w:val="99"/>
    <w:unhideWhenUsed/>
    <w:rsid w:val="000F6D5F"/>
    <w:pPr>
      <w:tabs>
        <w:tab w:val="center" w:pos="4513"/>
        <w:tab w:val="right" w:pos="9026"/>
      </w:tabs>
      <w:spacing w:after="0" w:line="240" w:lineRule="auto"/>
    </w:pPr>
  </w:style>
  <w:style w:type="character" w:styleId="HeaderChar" w:customStyle="1">
    <w:name w:val="Header Char"/>
    <w:basedOn w:val="DefaultParagraphFont"/>
    <w:link w:val="Header"/>
    <w:uiPriority w:val="99"/>
    <w:rsid w:val="000F6D5F"/>
  </w:style>
  <w:style w:type="paragraph" w:styleId="Footer">
    <w:name w:val="footer"/>
    <w:basedOn w:val="Normal"/>
    <w:link w:val="FooterChar"/>
    <w:uiPriority w:val="99"/>
    <w:unhideWhenUsed/>
    <w:rsid w:val="000F6D5F"/>
    <w:pPr>
      <w:tabs>
        <w:tab w:val="center" w:pos="4513"/>
        <w:tab w:val="right" w:pos="9026"/>
      </w:tabs>
      <w:spacing w:after="0" w:line="240" w:lineRule="auto"/>
    </w:pPr>
  </w:style>
  <w:style w:type="character" w:styleId="FooterChar" w:customStyle="1">
    <w:name w:val="Footer Char"/>
    <w:basedOn w:val="DefaultParagraphFont"/>
    <w:link w:val="Footer"/>
    <w:uiPriority w:val="99"/>
    <w:rsid w:val="000F6D5F"/>
  </w:style>
  <w:style w:type="paragraph" w:styleId="Revision">
    <w:name w:val="Revision"/>
    <w:hidden/>
    <w:uiPriority w:val="99"/>
    <w:semiHidden/>
    <w:rsid w:val="00DB6D2A"/>
    <w:pPr>
      <w:spacing w:after="0" w:line="240" w:lineRule="auto"/>
    </w:pPr>
  </w:style>
  <w:style w:type="character" w:styleId="CommentReference">
    <w:name w:val="Comment Reference"/>
    <w:basedOn w:val="DefaultParagraphFont"/>
    <w:uiPriority w:val="99"/>
    <w:semiHidden/>
    <w:unhideWhenUsed/>
    <w:rsid w:val="00177105"/>
    <w:rPr>
      <w:sz w:val="16"/>
      <w:szCs w:val="16"/>
    </w:rPr>
  </w:style>
  <w:style w:type="paragraph" w:styleId="CommentText">
    <w:name w:val="Comment Text"/>
    <w:basedOn w:val="Normal"/>
    <w:link w:val="CommentTextChar"/>
    <w:uiPriority w:val="99"/>
    <w:unhideWhenUsed/>
    <w:rsid w:val="00177105"/>
    <w:pPr>
      <w:spacing w:line="240" w:lineRule="auto"/>
    </w:pPr>
    <w:rPr>
      <w:sz w:val="20"/>
      <w:szCs w:val="20"/>
    </w:rPr>
  </w:style>
  <w:style w:type="character" w:styleId="CommentTextChar" w:customStyle="1">
    <w:name w:val="Comment Text Char"/>
    <w:basedOn w:val="DefaultParagraphFont"/>
    <w:link w:val="CommentText"/>
    <w:uiPriority w:val="99"/>
    <w:rsid w:val="00177105"/>
    <w:rPr>
      <w:sz w:val="20"/>
      <w:szCs w:val="20"/>
    </w:rPr>
  </w:style>
  <w:style w:type="paragraph" w:styleId="CommentSubject">
    <w:name w:val="Comment Subject"/>
    <w:basedOn w:val="CommentText"/>
    <w:next w:val="CommentText"/>
    <w:link w:val="CommentSubjectChar"/>
    <w:uiPriority w:val="99"/>
    <w:semiHidden/>
    <w:unhideWhenUsed/>
    <w:rsid w:val="00177105"/>
    <w:rPr>
      <w:b/>
      <w:bCs/>
    </w:rPr>
  </w:style>
  <w:style w:type="character" w:styleId="CommentSubjectChar" w:customStyle="1">
    <w:name w:val="Comment Subject Char"/>
    <w:basedOn w:val="CommentTextChar"/>
    <w:link w:val="CommentSubject"/>
    <w:uiPriority w:val="99"/>
    <w:semiHidden/>
    <w:rsid w:val="001771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view.officeapps.live.com/op/view.aspx?src=https%3A%2F%2Fnwknowledgenow.nhs.uk%2Fwp-content%2Fuploads%2F2024%2F04%2FIFR-Policy-Norfolk-Suffolk.docx&amp;wdOrigin=BROWSELINK" TargetMode="External" Id="Ra6bf5bbb8b55436c" /><Relationship Type="http://schemas.openxmlformats.org/officeDocument/2006/relationships/hyperlink" Target="https://view.officeapps.live.com/op/view.aspx?src=https%3A%2F%2Fnwknowledgenow.nhs.uk%2Fwp-content%2Fuploads%2F2024%2F03%2FExperimental-Unproven-Treatments-Policy.docx&amp;wdOrigin=BROWSELINK" TargetMode="External" Id="R5e04cee368e0408f" /><Relationship Type="http://schemas.openxmlformats.org/officeDocument/2006/relationships/hyperlink" Target="https://view.officeapps.live.com/op/view.aspx?src=https%3A%2F%2Fnwknowledgenow.nhs.uk%2Fwp-content%2Fuploads%2F2024%2F04%2FIFR-Policy-Norfolk-Suffolk.docx&amp;wdOrigin=BROWSELINK" TargetMode="External" Id="Rd50a394ba805477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48b965-cda5-4f2b-8741-e5b67d41546a">
      <Terms xmlns="http://schemas.microsoft.com/office/infopath/2007/PartnerControls"/>
    </lcf76f155ced4ddcb4097134ff3c332f>
    <TaxCatchAll xmlns="916e71ed-7298-4838-8ba5-989d7c3f81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84BD2F22988B45B921259E3F21DAC4" ma:contentTypeVersion="14" ma:contentTypeDescription="Create a new document." ma:contentTypeScope="" ma:versionID="909f0fa44849b2dc23df3ad73ff1892f">
  <xsd:schema xmlns:xsd="http://www.w3.org/2001/XMLSchema" xmlns:xs="http://www.w3.org/2001/XMLSchema" xmlns:p="http://schemas.microsoft.com/office/2006/metadata/properties" xmlns:ns2="ac48b965-cda5-4f2b-8741-e5b67d41546a" xmlns:ns3="916e71ed-7298-4838-8ba5-989d7c3f81d6" targetNamespace="http://schemas.microsoft.com/office/2006/metadata/properties" ma:root="true" ma:fieldsID="f7d34b5fd3469c3af1875c1bebefab76" ns2:_="" ns3:_="">
    <xsd:import namespace="ac48b965-cda5-4f2b-8741-e5b67d41546a"/>
    <xsd:import namespace="916e71ed-7298-4838-8ba5-989d7c3f81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48b965-cda5-4f2b-8741-e5b67d415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6e71ed-7298-4838-8ba5-989d7c3f81d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3d5871-676d-4621-8ce3-1162027f0411}" ma:internalName="TaxCatchAll" ma:showField="CatchAllData" ma:web="916e71ed-7298-4838-8ba5-989d7c3f81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C042BF-BDB5-4A5C-BDAD-BE13ACF8B466}">
  <ds:schemaRefs>
    <ds:schemaRef ds:uri="http://schemas.openxmlformats.org/officeDocument/2006/bibliography"/>
  </ds:schemaRefs>
</ds:datastoreItem>
</file>

<file path=customXml/itemProps2.xml><?xml version="1.0" encoding="utf-8"?>
<ds:datastoreItem xmlns:ds="http://schemas.openxmlformats.org/officeDocument/2006/customXml" ds:itemID="{00FD30C0-744B-4846-94DA-F1AAF4F5F25D}">
  <ds:schemaRefs>
    <ds:schemaRef ds:uri="http://schemas.microsoft.com/office/2006/metadata/properties"/>
    <ds:schemaRef ds:uri="http://schemas.microsoft.com/office/infopath/2007/PartnerControls"/>
    <ds:schemaRef ds:uri="http://schemas.microsoft.com/sharepoint/v3"/>
    <ds:schemaRef ds:uri="cc10f40b-57ef-4647-bce4-b04411d9ae1c"/>
  </ds:schemaRefs>
</ds:datastoreItem>
</file>

<file path=customXml/itemProps3.xml><?xml version="1.0" encoding="utf-8"?>
<ds:datastoreItem xmlns:ds="http://schemas.openxmlformats.org/officeDocument/2006/customXml" ds:itemID="{2061B3B7-7E4D-4CD5-AA6F-19B66EF8C63B}">
  <ds:schemaRefs>
    <ds:schemaRef ds:uri="http://schemas.microsoft.com/sharepoint/v3/contenttype/forms"/>
  </ds:schemaRefs>
</ds:datastoreItem>
</file>

<file path=customXml/itemProps4.xml><?xml version="1.0" encoding="utf-8"?>
<ds:datastoreItem xmlns:ds="http://schemas.openxmlformats.org/officeDocument/2006/customXml" ds:itemID="{62F2149B-66A9-4739-AC4E-AACBEF3B7F24}"/>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Norfolk Community Health &amp; Care NHS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LARTER, Rachel (NHS NORFOLK AND WAVENEY ICB - 26A)</dc:creator>
  <keywords/>
  <dc:description/>
  <lastModifiedBy>RATHBONE, Alice (NHS NORFOLK AND SUFFOLK ICB - 26A)</lastModifiedBy>
  <revision>6</revision>
  <dcterms:created xsi:type="dcterms:W3CDTF">2026-04-02T07:55:00.0000000Z</dcterms:created>
  <dcterms:modified xsi:type="dcterms:W3CDTF">2026-04-15T11:05:42.9338780Z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0x0101009684BD2F22988B45B921259E3F21DAC4</vt:lpwstr>
  </property>
  <property fmtid="{D5CDD505-2E9C-101B-9397-08002B2CF9AE}" pid="3" name="MediaServiceImageTags">
    <vt:lpwstr/>
  </property>
</Properties>
</file>