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2118" w14:textId="111A41AD" w:rsidR="005656E3" w:rsidRDefault="005656E3">
      <w:pPr>
        <w:pStyle w:val="BodyText"/>
        <w:ind w:left="5806"/>
        <w:rPr>
          <w:rFonts w:ascii="Times New Roman"/>
          <w:sz w:val="20"/>
        </w:rPr>
      </w:pPr>
    </w:p>
    <w:p w14:paraId="5D760119" w14:textId="77777777" w:rsidR="00EE79F9" w:rsidRDefault="00EE79F9">
      <w:pPr>
        <w:pStyle w:val="BodyText"/>
        <w:ind w:left="5806"/>
        <w:rPr>
          <w:rFonts w:ascii="Times New Roman"/>
          <w:sz w:val="20"/>
        </w:rPr>
      </w:pPr>
    </w:p>
    <w:p w14:paraId="32C7BE51" w14:textId="77777777" w:rsidR="00EE79F9" w:rsidRDefault="00EE79F9">
      <w:pPr>
        <w:pStyle w:val="BodyText"/>
        <w:ind w:left="5806"/>
        <w:rPr>
          <w:rFonts w:ascii="Times New Roman"/>
          <w:sz w:val="20"/>
        </w:rPr>
      </w:pPr>
    </w:p>
    <w:p w14:paraId="3FDEC45E" w14:textId="77777777" w:rsidR="00EE79F9" w:rsidRDefault="00EE79F9">
      <w:pPr>
        <w:pStyle w:val="BodyText"/>
        <w:ind w:left="5806"/>
        <w:rPr>
          <w:rFonts w:ascii="Times New Roman"/>
          <w:sz w:val="20"/>
        </w:rPr>
      </w:pPr>
    </w:p>
    <w:p w14:paraId="4CC0CAB1" w14:textId="77777777" w:rsidR="00EE79F9" w:rsidRDefault="00EE79F9">
      <w:pPr>
        <w:pStyle w:val="BodyText"/>
        <w:ind w:left="5806"/>
        <w:rPr>
          <w:rFonts w:ascii="Times New Roman"/>
          <w:sz w:val="20"/>
        </w:rPr>
      </w:pPr>
    </w:p>
    <w:p w14:paraId="1D592119" w14:textId="77777777" w:rsidR="005656E3" w:rsidRDefault="008A5CC9">
      <w:pPr>
        <w:pStyle w:val="Heading1"/>
        <w:spacing w:before="11" w:line="256" w:lineRule="auto"/>
        <w:ind w:left="1538" w:right="668" w:hanging="857"/>
      </w:pPr>
      <w:r>
        <w:t>Position Statement on the Consideration of Devices by the Clinical Policies Development Group and Individual Funding Request Panel</w:t>
      </w:r>
    </w:p>
    <w:p w14:paraId="1D59211A" w14:textId="77777777" w:rsidR="005656E3" w:rsidRDefault="005656E3">
      <w:pPr>
        <w:pStyle w:val="BodyText"/>
        <w:rPr>
          <w:b/>
          <w:sz w:val="24"/>
        </w:rPr>
      </w:pPr>
    </w:p>
    <w:p w14:paraId="1D59211B" w14:textId="77777777" w:rsidR="005656E3" w:rsidRDefault="005656E3">
      <w:pPr>
        <w:pStyle w:val="BodyText"/>
        <w:spacing w:before="9"/>
        <w:rPr>
          <w:b/>
          <w:sz w:val="27"/>
        </w:rPr>
      </w:pPr>
    </w:p>
    <w:p w14:paraId="1D59211C" w14:textId="77777777" w:rsidR="005656E3" w:rsidRDefault="008A5CC9">
      <w:pPr>
        <w:ind w:left="100"/>
        <w:rPr>
          <w:b/>
        </w:rPr>
      </w:pPr>
      <w:r>
        <w:rPr>
          <w:b/>
        </w:rPr>
        <w:t>Purpose of Statement</w:t>
      </w:r>
    </w:p>
    <w:p w14:paraId="1D59211D" w14:textId="77777777" w:rsidR="005656E3" w:rsidRDefault="008A5CC9">
      <w:pPr>
        <w:pStyle w:val="BodyText"/>
        <w:spacing w:before="183" w:line="254" w:lineRule="auto"/>
        <w:ind w:left="100" w:right="268"/>
      </w:pPr>
      <w:r>
        <w:t xml:space="preserve">This statement is designed to provide clinicians, </w:t>
      </w:r>
      <w:proofErr w:type="gramStart"/>
      <w:r>
        <w:t>commissioners</w:t>
      </w:r>
      <w:proofErr w:type="gramEnd"/>
      <w:r>
        <w:t xml:space="preserve"> and providers guidance on the appropriateness of submitting devices to the above groups for consideration.</w:t>
      </w:r>
    </w:p>
    <w:p w14:paraId="1D59211E" w14:textId="77777777" w:rsidR="005656E3" w:rsidRDefault="005656E3">
      <w:pPr>
        <w:pStyle w:val="BodyText"/>
        <w:rPr>
          <w:sz w:val="24"/>
        </w:rPr>
      </w:pPr>
    </w:p>
    <w:p w14:paraId="1D59211F" w14:textId="77777777" w:rsidR="005656E3" w:rsidRDefault="005656E3">
      <w:pPr>
        <w:pStyle w:val="BodyText"/>
        <w:spacing w:before="1"/>
        <w:rPr>
          <w:sz w:val="28"/>
        </w:rPr>
      </w:pPr>
    </w:p>
    <w:p w14:paraId="1D592120" w14:textId="77777777" w:rsidR="005656E3" w:rsidRDefault="008A5CC9">
      <w:pPr>
        <w:pStyle w:val="Heading1"/>
      </w:pPr>
      <w:r>
        <w:t>Key Points</w:t>
      </w:r>
    </w:p>
    <w:p w14:paraId="1D592121" w14:textId="77777777" w:rsidR="005656E3" w:rsidRDefault="008A5CC9">
      <w:pPr>
        <w:pStyle w:val="BodyText"/>
        <w:spacing w:before="183" w:line="259" w:lineRule="auto"/>
        <w:ind w:left="100" w:right="440"/>
      </w:pPr>
      <w:r>
        <w:t xml:space="preserve">The Clinical Policies Development Group (CPDG) and Individual Funding Requests (IFR) Panel are predominantly concerned with the effectiveness and cost-effectiveness of treatment, and as such consist of lay, </w:t>
      </w:r>
      <w:proofErr w:type="gramStart"/>
      <w:r>
        <w:t>clinical</w:t>
      </w:r>
      <w:proofErr w:type="gramEnd"/>
      <w:r>
        <w:t xml:space="preserve"> and public health representation aimed at making such judgements.</w:t>
      </w:r>
    </w:p>
    <w:p w14:paraId="1D592122" w14:textId="77777777" w:rsidR="005656E3" w:rsidRDefault="008A5CC9">
      <w:pPr>
        <w:pStyle w:val="BodyText"/>
        <w:spacing w:before="161" w:line="259" w:lineRule="auto"/>
        <w:ind w:left="100" w:right="660"/>
      </w:pPr>
      <w:r>
        <w:t>Devices that are considered by both groups should therefore be those which form treatments, which either require a commissioning policy or consideration of exceptional circumstances. Literature on their effectiveness and cost-effectiveness is available for evaluation by panel and group members.</w:t>
      </w:r>
    </w:p>
    <w:p w14:paraId="1D592123" w14:textId="77777777" w:rsidR="005656E3" w:rsidRDefault="008A5CC9">
      <w:pPr>
        <w:pStyle w:val="BodyText"/>
        <w:spacing w:before="164" w:line="259" w:lineRule="auto"/>
        <w:ind w:left="100" w:right="194"/>
      </w:pPr>
      <w:r>
        <w:t xml:space="preserve">Where the device forms an integral part of a wider treatment, it is the wider treatment that should be considered through the commissioning process. Commissioning and provision of these wider treatments should cover any necessary devices, including any </w:t>
      </w:r>
      <w:proofErr w:type="gramStart"/>
      <w:r>
        <w:t>particular subgroups</w:t>
      </w:r>
      <w:proofErr w:type="gramEnd"/>
      <w:r>
        <w:t xml:space="preserve"> for whom the addition of a device or the use of non-standard device is used. The above groups should not be passed decisions on micro-transactions relating to individual items.</w:t>
      </w:r>
    </w:p>
    <w:p w14:paraId="1D592124" w14:textId="77777777" w:rsidR="005656E3" w:rsidRDefault="008A5CC9">
      <w:pPr>
        <w:pStyle w:val="BodyText"/>
        <w:spacing w:before="161" w:line="256" w:lineRule="auto"/>
        <w:ind w:left="100" w:right="158"/>
      </w:pPr>
      <w:r>
        <w:t>Devices which might be classified as equipment rather than treatment will not be considered by the CPDG or non-drugs IFR panel.</w:t>
      </w:r>
    </w:p>
    <w:p w14:paraId="1D592125" w14:textId="77777777" w:rsidR="005656E3" w:rsidRDefault="008A5CC9">
      <w:pPr>
        <w:pStyle w:val="Heading1"/>
        <w:spacing w:before="161"/>
      </w:pPr>
      <w:r>
        <w:t>Date Reviewed and agreed by CPDG:</w:t>
      </w:r>
    </w:p>
    <w:p w14:paraId="1D592126" w14:textId="1CCAE49C" w:rsidR="005656E3" w:rsidRDefault="00001B70">
      <w:pPr>
        <w:pStyle w:val="BodyText"/>
        <w:spacing w:before="181"/>
        <w:ind w:left="162"/>
      </w:pPr>
      <w:r>
        <w:t>8</w:t>
      </w:r>
      <w:r w:rsidRPr="00001B70">
        <w:rPr>
          <w:vertAlign w:val="superscript"/>
        </w:rPr>
        <w:t>th</w:t>
      </w:r>
      <w:r>
        <w:t xml:space="preserve"> May 2024</w:t>
      </w:r>
    </w:p>
    <w:p w14:paraId="1D592127" w14:textId="47F0191D" w:rsidR="005656E3" w:rsidRPr="0049488C" w:rsidRDefault="008A5CC9">
      <w:pPr>
        <w:pStyle w:val="Heading1"/>
        <w:spacing w:before="179"/>
        <w:rPr>
          <w:b w:val="0"/>
          <w:bCs w:val="0"/>
        </w:rPr>
      </w:pPr>
      <w:r>
        <w:t xml:space="preserve">Date approved by </w:t>
      </w:r>
      <w:r w:rsidR="00001B70">
        <w:t>NWICB Planned Care and Cancer Clinical Transformation Board:</w:t>
      </w:r>
      <w:r w:rsidR="0049488C">
        <w:t xml:space="preserve"> </w:t>
      </w:r>
      <w:r w:rsidR="0049488C" w:rsidRPr="0049488C">
        <w:rPr>
          <w:b w:val="0"/>
          <w:bCs w:val="0"/>
        </w:rPr>
        <w:t>23</w:t>
      </w:r>
      <w:r w:rsidR="0049488C" w:rsidRPr="0049488C">
        <w:rPr>
          <w:b w:val="0"/>
          <w:bCs w:val="0"/>
          <w:vertAlign w:val="superscript"/>
        </w:rPr>
        <w:t>rd</w:t>
      </w:r>
      <w:r w:rsidR="0049488C" w:rsidRPr="0049488C">
        <w:rPr>
          <w:b w:val="0"/>
          <w:bCs w:val="0"/>
        </w:rPr>
        <w:t xml:space="preserve"> May 2024</w:t>
      </w:r>
    </w:p>
    <w:p w14:paraId="1D59212A" w14:textId="1183C8DD" w:rsidR="005656E3" w:rsidRPr="0049488C" w:rsidRDefault="008A5CC9" w:rsidP="00001B70">
      <w:pPr>
        <w:pStyle w:val="BodyText"/>
        <w:spacing w:before="181"/>
        <w:ind w:left="100"/>
      </w:pPr>
      <w:r w:rsidRPr="0049488C">
        <w:t>Review Date</w:t>
      </w:r>
      <w:r w:rsidR="00001B70" w:rsidRPr="0049488C">
        <w:t>: May 2025</w:t>
      </w:r>
    </w:p>
    <w:p w14:paraId="1D59212B" w14:textId="77777777" w:rsidR="005656E3" w:rsidRDefault="005656E3">
      <w:pPr>
        <w:pStyle w:val="BodyText"/>
        <w:rPr>
          <w:sz w:val="20"/>
        </w:rPr>
      </w:pPr>
    </w:p>
    <w:p w14:paraId="1D59212C" w14:textId="77777777" w:rsidR="005656E3" w:rsidRDefault="005656E3">
      <w:pPr>
        <w:pStyle w:val="BodyText"/>
        <w:rPr>
          <w:sz w:val="20"/>
        </w:rPr>
      </w:pPr>
    </w:p>
    <w:p w14:paraId="1D59212D" w14:textId="77777777" w:rsidR="005656E3" w:rsidRDefault="005656E3">
      <w:pPr>
        <w:pStyle w:val="BodyText"/>
        <w:rPr>
          <w:sz w:val="20"/>
        </w:rPr>
      </w:pPr>
    </w:p>
    <w:p w14:paraId="1D59212E" w14:textId="77777777" w:rsidR="005656E3" w:rsidRDefault="005656E3">
      <w:pPr>
        <w:pStyle w:val="BodyText"/>
        <w:rPr>
          <w:sz w:val="20"/>
        </w:rPr>
      </w:pPr>
    </w:p>
    <w:p w14:paraId="1D59212F" w14:textId="77777777" w:rsidR="005656E3" w:rsidRDefault="005656E3">
      <w:pPr>
        <w:pStyle w:val="BodyText"/>
        <w:rPr>
          <w:sz w:val="20"/>
        </w:rPr>
      </w:pPr>
    </w:p>
    <w:p w14:paraId="1D592130" w14:textId="77777777" w:rsidR="005656E3" w:rsidRDefault="005656E3">
      <w:pPr>
        <w:pStyle w:val="BodyText"/>
        <w:rPr>
          <w:sz w:val="20"/>
        </w:rPr>
      </w:pPr>
    </w:p>
    <w:p w14:paraId="1D592131" w14:textId="77777777" w:rsidR="005656E3" w:rsidRDefault="005656E3">
      <w:pPr>
        <w:pStyle w:val="BodyText"/>
        <w:rPr>
          <w:sz w:val="20"/>
        </w:rPr>
      </w:pPr>
    </w:p>
    <w:p w14:paraId="1D592132" w14:textId="77777777" w:rsidR="005656E3" w:rsidRDefault="005656E3">
      <w:pPr>
        <w:pStyle w:val="BodyText"/>
        <w:rPr>
          <w:sz w:val="20"/>
        </w:rPr>
      </w:pPr>
    </w:p>
    <w:p w14:paraId="1D592133" w14:textId="77777777" w:rsidR="005656E3" w:rsidRDefault="005656E3">
      <w:pPr>
        <w:pStyle w:val="BodyText"/>
        <w:rPr>
          <w:sz w:val="20"/>
        </w:rPr>
      </w:pPr>
    </w:p>
    <w:p w14:paraId="1D592134" w14:textId="77777777" w:rsidR="005656E3" w:rsidRDefault="005656E3">
      <w:pPr>
        <w:pStyle w:val="BodyText"/>
        <w:rPr>
          <w:sz w:val="20"/>
        </w:rPr>
      </w:pPr>
    </w:p>
    <w:p w14:paraId="1D592135" w14:textId="77777777" w:rsidR="005656E3" w:rsidRDefault="005656E3">
      <w:pPr>
        <w:pStyle w:val="BodyText"/>
        <w:rPr>
          <w:sz w:val="20"/>
        </w:rPr>
      </w:pPr>
    </w:p>
    <w:p w14:paraId="1D592138" w14:textId="032D8843" w:rsidR="005656E3" w:rsidRDefault="005656E3" w:rsidP="00EE79F9">
      <w:pPr>
        <w:pStyle w:val="BodyText"/>
        <w:rPr>
          <w:rFonts w:ascii="Calibri"/>
        </w:rPr>
      </w:pPr>
    </w:p>
    <w:sectPr w:rsidR="005656E3" w:rsidSect="00EE79F9">
      <w:headerReference w:type="default" r:id="rId9"/>
      <w:type w:val="continuous"/>
      <w:pgSz w:w="11910" w:h="16840"/>
      <w:pgMar w:top="680" w:right="1340" w:bottom="280" w:left="1340" w:header="12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10AB" w14:textId="77777777" w:rsidR="00EF42E9" w:rsidRDefault="00EF42E9" w:rsidP="00935796">
      <w:r>
        <w:separator/>
      </w:r>
    </w:p>
  </w:endnote>
  <w:endnote w:type="continuationSeparator" w:id="0">
    <w:p w14:paraId="02984ADC" w14:textId="77777777" w:rsidR="00EF42E9" w:rsidRDefault="00EF42E9" w:rsidP="0093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FF4C" w14:textId="77777777" w:rsidR="00EF42E9" w:rsidRDefault="00EF42E9" w:rsidP="00935796">
      <w:r>
        <w:separator/>
      </w:r>
    </w:p>
  </w:footnote>
  <w:footnote w:type="continuationSeparator" w:id="0">
    <w:p w14:paraId="79AB6F75" w14:textId="77777777" w:rsidR="00EF42E9" w:rsidRDefault="00EF42E9" w:rsidP="0093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04B0" w14:textId="605EAB87" w:rsidR="00935796" w:rsidRDefault="00EE79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B1751" wp14:editId="7DFBC9F3">
          <wp:simplePos x="0" y="0"/>
          <wp:positionH relativeFrom="page">
            <wp:align>right</wp:align>
          </wp:positionH>
          <wp:positionV relativeFrom="paragraph">
            <wp:posOffset>-790575</wp:posOffset>
          </wp:positionV>
          <wp:extent cx="3095625" cy="1323975"/>
          <wp:effectExtent l="0" t="0" r="9525" b="9525"/>
          <wp:wrapNone/>
          <wp:docPr id="2" name="Picture 2" descr="Norfolk &amp; Waveney I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orfolk &amp; Waveney I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38A6668" w14:textId="77777777" w:rsidR="00935796" w:rsidRDefault="00935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E3"/>
    <w:rsid w:val="00001B70"/>
    <w:rsid w:val="0049488C"/>
    <w:rsid w:val="005656E3"/>
    <w:rsid w:val="006F6DEA"/>
    <w:rsid w:val="008A5CC9"/>
    <w:rsid w:val="00925D71"/>
    <w:rsid w:val="00935796"/>
    <w:rsid w:val="00D1363B"/>
    <w:rsid w:val="00EE79F9"/>
    <w:rsid w:val="00EF42E9"/>
    <w:rsid w:val="00F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2118"/>
  <w15:docId w15:val="{B190847B-0FC1-4E6B-9CCB-944C25C9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5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5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9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6F25416E40F45B2988CAD06DB2668" ma:contentTypeVersion="14" ma:contentTypeDescription="Create a new document." ma:contentTypeScope="" ma:versionID="dc6c0e1a6606e5efbd2b48c52d009453">
  <xsd:schema xmlns:xsd="http://www.w3.org/2001/XMLSchema" xmlns:xs="http://www.w3.org/2001/XMLSchema" xmlns:p="http://schemas.microsoft.com/office/2006/metadata/properties" xmlns:ns1="http://schemas.microsoft.com/sharepoint/v3" xmlns:ns2="cc10f40b-57ef-4647-bce4-b04411d9ae1c" xmlns:ns3="c5648620-e3ff-4cb7-8c10-81d123525ea9" targetNamespace="http://schemas.microsoft.com/office/2006/metadata/properties" ma:root="true" ma:fieldsID="1ae9b589913d9277f60594361a0e7860" ns1:_="" ns2:_="" ns3:_="">
    <xsd:import namespace="http://schemas.microsoft.com/sharepoint/v3"/>
    <xsd:import namespace="cc10f40b-57ef-4647-bce4-b04411d9ae1c"/>
    <xsd:import namespace="c5648620-e3ff-4cb7-8c10-81d123525e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0f40b-57ef-4647-bce4-b04411d9a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8620-e3ff-4cb7-8c10-81d123525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9067F-96EA-42FD-9323-71444609F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F3CAD-4A4B-44D9-A7EA-2507AE533A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6F2BB9-FF16-4EE5-8614-09CFCBC06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0f40b-57ef-4647-bce4-b04411d9ae1c"/>
    <ds:schemaRef ds:uri="c5648620-e3ff-4cb7-8c10-81d123525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SPENCER, Ruth (NHS ARDEN AND GREATER EAST MIDLANDS COMMISSIONING SUPPORT UNIT)</dc:creator>
  <cp:lastModifiedBy>HART, Catriona (NHS NORFOLK AND WAVENEY ICB - 26A)</cp:lastModifiedBy>
  <cp:revision>2</cp:revision>
  <dcterms:created xsi:type="dcterms:W3CDTF">2024-06-12T11:12:00Z</dcterms:created>
  <dcterms:modified xsi:type="dcterms:W3CDTF">2024-06-12T11:12:00Z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  <property fmtid="{D5CDD505-2E9C-101B-9397-08002B2CF9AE}" pid="5" name="ContentTypeId">
    <vt:lpwstr>0x0101003266F25416E40F45B2988CAD06DB2668</vt:lpwstr>
  </property>
</Properties>
</file>