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9EB1" w14:textId="1F8E2E6C" w:rsidR="00AA669C" w:rsidRDefault="00CB1885" w:rsidP="003D16A8">
      <w:pPr>
        <w:spacing w:after="1675" w:line="259" w:lineRule="auto"/>
        <w:ind w:left="0" w:right="688" w:firstLine="0"/>
        <w:jc w:val="right"/>
      </w:pPr>
      <w:r>
        <w:t xml:space="preserve"> </w:t>
      </w:r>
    </w:p>
    <w:p w14:paraId="6B3BCD73" w14:textId="59C0EC33" w:rsidR="004930CC" w:rsidRDefault="004930CC" w:rsidP="007B7D2C">
      <w:pPr>
        <w:spacing w:after="160" w:line="259" w:lineRule="auto"/>
        <w:ind w:left="0" w:firstLine="0"/>
        <w:rPr>
          <w:sz w:val="48"/>
          <w:szCs w:val="48"/>
        </w:rPr>
      </w:pPr>
    </w:p>
    <w:p w14:paraId="7045A791" w14:textId="77777777" w:rsidR="004930CC" w:rsidRDefault="004930CC" w:rsidP="004930CC">
      <w:pPr>
        <w:rPr>
          <w:sz w:val="48"/>
          <w:szCs w:val="48"/>
        </w:rPr>
      </w:pPr>
    </w:p>
    <w:p w14:paraId="3B3A4A01" w14:textId="77777777" w:rsidR="004930CC" w:rsidRDefault="004930CC" w:rsidP="004930CC">
      <w:pPr>
        <w:rPr>
          <w:sz w:val="48"/>
          <w:szCs w:val="48"/>
        </w:rPr>
      </w:pPr>
    </w:p>
    <w:p w14:paraId="4635EA98" w14:textId="77777777" w:rsidR="004930CC" w:rsidRDefault="004930CC" w:rsidP="004930CC">
      <w:pPr>
        <w:rPr>
          <w:sz w:val="48"/>
          <w:szCs w:val="48"/>
        </w:rPr>
      </w:pPr>
    </w:p>
    <w:p w14:paraId="1D75A815" w14:textId="77777777" w:rsidR="004930CC" w:rsidRDefault="004930CC" w:rsidP="004930CC">
      <w:pPr>
        <w:rPr>
          <w:sz w:val="48"/>
          <w:szCs w:val="48"/>
        </w:rPr>
      </w:pPr>
    </w:p>
    <w:p w14:paraId="45BDDF75" w14:textId="77777777" w:rsidR="004930CC" w:rsidRDefault="004930CC" w:rsidP="004930CC">
      <w:pPr>
        <w:rPr>
          <w:sz w:val="48"/>
          <w:szCs w:val="48"/>
        </w:rPr>
      </w:pPr>
    </w:p>
    <w:p w14:paraId="20325D54" w14:textId="77777777" w:rsidR="004930CC" w:rsidRDefault="004930CC" w:rsidP="004930CC">
      <w:pPr>
        <w:spacing w:after="200" w:line="276" w:lineRule="auto"/>
        <w:jc w:val="center"/>
        <w:rPr>
          <w:b/>
          <w:sz w:val="48"/>
          <w:szCs w:val="40"/>
          <w:lang w:eastAsia="en-US"/>
        </w:rPr>
      </w:pPr>
      <w:r w:rsidRPr="00ED0491">
        <w:rPr>
          <w:b/>
          <w:sz w:val="48"/>
          <w:szCs w:val="40"/>
          <w:lang w:eastAsia="en-US"/>
        </w:rPr>
        <w:t xml:space="preserve">Norfolk and Waveney </w:t>
      </w:r>
      <w:r>
        <w:rPr>
          <w:b/>
          <w:sz w:val="48"/>
          <w:szCs w:val="40"/>
          <w:lang w:eastAsia="en-US"/>
        </w:rPr>
        <w:t>ICB</w:t>
      </w:r>
    </w:p>
    <w:p w14:paraId="4733207A" w14:textId="77777777" w:rsidR="004930CC" w:rsidRPr="00ED0491" w:rsidRDefault="004930CC" w:rsidP="004930CC">
      <w:pPr>
        <w:pStyle w:val="Default"/>
        <w:pBdr>
          <w:bottom w:val="single" w:sz="12" w:space="1" w:color="auto"/>
        </w:pBdr>
        <w:rPr>
          <w:lang w:eastAsia="en-US"/>
        </w:rPr>
      </w:pPr>
    </w:p>
    <w:p w14:paraId="0F71D4AB" w14:textId="77777777" w:rsidR="004930CC" w:rsidRPr="00ED0491" w:rsidRDefault="004930CC" w:rsidP="004930CC">
      <w:pPr>
        <w:pStyle w:val="Default"/>
        <w:rPr>
          <w:lang w:eastAsia="en-US"/>
        </w:rPr>
      </w:pPr>
      <w:r>
        <w:rPr>
          <w:b/>
          <w:sz w:val="96"/>
          <w:szCs w:val="44"/>
          <w:lang w:eastAsia="en-US"/>
        </w:rPr>
        <w:softHyphen/>
      </w:r>
    </w:p>
    <w:p w14:paraId="1CF870A0" w14:textId="28690CBB" w:rsidR="004930CC" w:rsidRPr="00B27C3A" w:rsidRDefault="00CF54FA" w:rsidP="004930CC">
      <w:pPr>
        <w:spacing w:after="200" w:line="276" w:lineRule="auto"/>
        <w:jc w:val="center"/>
        <w:rPr>
          <w:b/>
          <w:sz w:val="76"/>
          <w:szCs w:val="76"/>
          <w:lang w:eastAsia="en-US"/>
        </w:rPr>
      </w:pPr>
      <w:r>
        <w:rPr>
          <w:b/>
          <w:sz w:val="76"/>
          <w:szCs w:val="76"/>
          <w:lang w:eastAsia="en-US"/>
        </w:rPr>
        <w:t>Patient Choice Policy</w:t>
      </w:r>
    </w:p>
    <w:p w14:paraId="02056F10" w14:textId="77777777" w:rsidR="004930CC" w:rsidRPr="00ED0491" w:rsidRDefault="004930CC" w:rsidP="004930CC">
      <w:pPr>
        <w:pStyle w:val="Default"/>
        <w:pBdr>
          <w:bottom w:val="single" w:sz="12" w:space="1" w:color="auto"/>
        </w:pBdr>
        <w:rPr>
          <w:lang w:eastAsia="en-US"/>
        </w:rPr>
      </w:pPr>
    </w:p>
    <w:p w14:paraId="2582707C" w14:textId="77777777" w:rsidR="004930CC" w:rsidRDefault="004930CC" w:rsidP="004930CC">
      <w:pPr>
        <w:pStyle w:val="Default"/>
        <w:rPr>
          <w:lang w:eastAsia="en-US"/>
        </w:rPr>
      </w:pPr>
      <w:r>
        <w:rPr>
          <w:lang w:eastAsia="en-US"/>
        </w:rPr>
        <w:softHyphen/>
      </w:r>
    </w:p>
    <w:p w14:paraId="18221D51" w14:textId="77777777" w:rsidR="004930CC" w:rsidRPr="00ED0491" w:rsidRDefault="004930CC" w:rsidP="004930CC">
      <w:pPr>
        <w:pStyle w:val="Default"/>
        <w:rPr>
          <w:lang w:eastAsia="en-US"/>
        </w:rPr>
      </w:pPr>
    </w:p>
    <w:p w14:paraId="6FCB75DA" w14:textId="77777777" w:rsidR="004930CC" w:rsidRPr="0034063E" w:rsidRDefault="004930CC" w:rsidP="004930CC">
      <w:pPr>
        <w:spacing w:after="200" w:line="276" w:lineRule="auto"/>
        <w:rPr>
          <w:b/>
          <w:sz w:val="44"/>
          <w:szCs w:val="44"/>
        </w:rPr>
      </w:pPr>
      <w:r>
        <w:rPr>
          <w:lang w:eastAsia="en-US"/>
        </w:rPr>
        <w:br w:type="page"/>
      </w:r>
    </w:p>
    <w:p w14:paraId="6B752CB2" w14:textId="77777777" w:rsidR="004930CC" w:rsidRPr="007B1166" w:rsidRDefault="004930CC" w:rsidP="004930CC">
      <w:pPr>
        <w:pStyle w:val="Default"/>
        <w:ind w:left="-142"/>
        <w:rPr>
          <w:b/>
          <w:sz w:val="22"/>
          <w:szCs w:val="22"/>
          <w:lang w:eastAsia="en-US"/>
        </w:rPr>
      </w:pPr>
      <w:r w:rsidRPr="007B1166">
        <w:rPr>
          <w:b/>
          <w:sz w:val="22"/>
          <w:szCs w:val="22"/>
          <w:lang w:eastAsia="en-US"/>
        </w:rPr>
        <w:lastRenderedPageBreak/>
        <w:t>Document Control Sheet</w:t>
      </w:r>
    </w:p>
    <w:p w14:paraId="0940964A" w14:textId="77777777" w:rsidR="004930CC" w:rsidRPr="007B1166" w:rsidRDefault="004930CC" w:rsidP="004930CC">
      <w:pPr>
        <w:pStyle w:val="Default"/>
        <w:ind w:left="-142"/>
        <w:rPr>
          <w:b/>
          <w:sz w:val="22"/>
          <w:szCs w:val="22"/>
          <w:lang w:eastAsia="en-US"/>
        </w:rPr>
      </w:pPr>
    </w:p>
    <w:p w14:paraId="0DD23E79" w14:textId="66808DF3" w:rsidR="004930CC" w:rsidRPr="007B1166" w:rsidRDefault="004930CC" w:rsidP="004930CC">
      <w:pPr>
        <w:ind w:left="-142"/>
        <w:jc w:val="both"/>
        <w:rPr>
          <w:sz w:val="22"/>
        </w:rPr>
      </w:pPr>
      <w:r w:rsidRPr="007B1166">
        <w:rPr>
          <w:sz w:val="22"/>
        </w:rPr>
        <w:t xml:space="preserve">This document can only be considered valid when viewed via </w:t>
      </w:r>
      <w:r w:rsidR="006853F1">
        <w:rPr>
          <w:sz w:val="22"/>
        </w:rPr>
        <w:t>Knowledge NoW website</w:t>
      </w:r>
      <w:r w:rsidRPr="007B1166">
        <w:rPr>
          <w:sz w:val="22"/>
        </w:rPr>
        <w:t xml:space="preserve">. If this document is printed into hard copy or saved to another location, you must check that the version number on your copy matches that of the one online. </w:t>
      </w:r>
    </w:p>
    <w:p w14:paraId="55B3542A" w14:textId="77777777" w:rsidR="004930CC" w:rsidRPr="007B1166" w:rsidRDefault="004930CC" w:rsidP="004930CC">
      <w:pPr>
        <w:ind w:left="-142"/>
        <w:jc w:val="both"/>
        <w:rPr>
          <w:sz w:val="22"/>
        </w:rPr>
      </w:pPr>
    </w:p>
    <w:p w14:paraId="5BB0AF8A" w14:textId="77777777" w:rsidR="004930CC" w:rsidRPr="007B1166" w:rsidRDefault="004930CC" w:rsidP="004930CC">
      <w:pPr>
        <w:pStyle w:val="Default"/>
        <w:ind w:left="-142"/>
        <w:jc w:val="both"/>
        <w:rPr>
          <w:b/>
          <w:sz w:val="22"/>
          <w:szCs w:val="22"/>
          <w:lang w:eastAsia="en-US"/>
        </w:rPr>
      </w:pPr>
      <w:r w:rsidRPr="007B1166">
        <w:rPr>
          <w:sz w:val="22"/>
          <w:szCs w:val="22"/>
        </w:rPr>
        <w:t>Approved documents are valid for use after their approval date and remain in force beyond any expiry of their review date until a new version is available.</w:t>
      </w:r>
    </w:p>
    <w:p w14:paraId="244B2AA2" w14:textId="77777777" w:rsidR="004930CC" w:rsidRPr="00ED0491" w:rsidRDefault="004930CC" w:rsidP="004930CC">
      <w:pPr>
        <w:pStyle w:val="Default"/>
        <w:ind w:left="-142"/>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041"/>
      </w:tblGrid>
      <w:tr w:rsidR="004930CC" w:rsidRPr="00DA4A69" w14:paraId="513FC4FE" w14:textId="77777777" w:rsidTr="00243A57">
        <w:trPr>
          <w:trHeight w:val="346"/>
        </w:trPr>
        <w:tc>
          <w:tcPr>
            <w:tcW w:w="1633" w:type="pct"/>
            <w:shd w:val="clear" w:color="auto" w:fill="auto"/>
          </w:tcPr>
          <w:p w14:paraId="72AF5919" w14:textId="77777777" w:rsidR="004930CC" w:rsidRPr="00DA4A69" w:rsidRDefault="004930CC" w:rsidP="00E2760C">
            <w:pPr>
              <w:rPr>
                <w:b/>
                <w:sz w:val="22"/>
                <w:lang w:eastAsia="en-US"/>
              </w:rPr>
            </w:pPr>
            <w:r w:rsidRPr="00DA4A69">
              <w:rPr>
                <w:b/>
                <w:sz w:val="22"/>
                <w:lang w:eastAsia="en-US"/>
              </w:rPr>
              <w:t xml:space="preserve">Name of document: </w:t>
            </w:r>
          </w:p>
        </w:tc>
        <w:tc>
          <w:tcPr>
            <w:tcW w:w="3367" w:type="pct"/>
            <w:shd w:val="clear" w:color="auto" w:fill="auto"/>
          </w:tcPr>
          <w:p w14:paraId="4BFA0287" w14:textId="0E003F5A" w:rsidR="004930CC" w:rsidRPr="007E0C9F" w:rsidRDefault="00CF54FA" w:rsidP="00E2760C">
            <w:pPr>
              <w:pStyle w:val="Default"/>
              <w:rPr>
                <w:b/>
                <w:sz w:val="22"/>
                <w:szCs w:val="22"/>
              </w:rPr>
            </w:pPr>
            <w:r>
              <w:rPr>
                <w:b/>
                <w:sz w:val="22"/>
                <w:szCs w:val="22"/>
              </w:rPr>
              <w:t>Patient Choice Policy</w:t>
            </w:r>
            <w:r w:rsidR="004930CC">
              <w:rPr>
                <w:b/>
                <w:sz w:val="22"/>
                <w:szCs w:val="22"/>
              </w:rPr>
              <w:t xml:space="preserve"> </w:t>
            </w:r>
          </w:p>
        </w:tc>
      </w:tr>
      <w:tr w:rsidR="004930CC" w:rsidRPr="00DA4A69" w14:paraId="2EF97B40" w14:textId="77777777" w:rsidTr="00243A57">
        <w:trPr>
          <w:trHeight w:val="271"/>
        </w:trPr>
        <w:tc>
          <w:tcPr>
            <w:tcW w:w="1633" w:type="pct"/>
            <w:shd w:val="clear" w:color="auto" w:fill="auto"/>
          </w:tcPr>
          <w:p w14:paraId="167516D9" w14:textId="77777777" w:rsidR="004930CC" w:rsidRPr="00DA4A69" w:rsidRDefault="004930CC" w:rsidP="00E2760C">
            <w:pPr>
              <w:rPr>
                <w:b/>
                <w:sz w:val="22"/>
              </w:rPr>
            </w:pPr>
            <w:r w:rsidRPr="00DA4A69">
              <w:rPr>
                <w:b/>
                <w:sz w:val="22"/>
              </w:rPr>
              <w:t>Version:</w:t>
            </w:r>
          </w:p>
        </w:tc>
        <w:tc>
          <w:tcPr>
            <w:tcW w:w="3367" w:type="pct"/>
            <w:shd w:val="clear" w:color="auto" w:fill="auto"/>
          </w:tcPr>
          <w:p w14:paraId="24FA3CC1" w14:textId="767E7AAA" w:rsidR="004930CC" w:rsidRPr="007E0C9F" w:rsidRDefault="00CF54FA" w:rsidP="00E2760C">
            <w:pPr>
              <w:rPr>
                <w:b/>
                <w:sz w:val="22"/>
              </w:rPr>
            </w:pPr>
            <w:r>
              <w:rPr>
                <w:b/>
                <w:sz w:val="22"/>
              </w:rPr>
              <w:t>1</w:t>
            </w:r>
          </w:p>
        </w:tc>
      </w:tr>
      <w:tr w:rsidR="004930CC" w:rsidRPr="00DA4A69" w14:paraId="0FDCC7EE" w14:textId="77777777" w:rsidTr="00243A57">
        <w:trPr>
          <w:trHeight w:val="418"/>
        </w:trPr>
        <w:tc>
          <w:tcPr>
            <w:tcW w:w="1633" w:type="pct"/>
            <w:shd w:val="clear" w:color="auto" w:fill="auto"/>
          </w:tcPr>
          <w:p w14:paraId="33FA1680" w14:textId="77777777" w:rsidR="004930CC" w:rsidRPr="00DA4A69" w:rsidRDefault="004930CC" w:rsidP="00E2760C">
            <w:pPr>
              <w:rPr>
                <w:b/>
                <w:sz w:val="22"/>
              </w:rPr>
            </w:pPr>
            <w:r w:rsidRPr="00DA4A69">
              <w:rPr>
                <w:b/>
                <w:sz w:val="22"/>
              </w:rPr>
              <w:t>Date of this version:</w:t>
            </w:r>
          </w:p>
        </w:tc>
        <w:tc>
          <w:tcPr>
            <w:tcW w:w="3367" w:type="pct"/>
            <w:shd w:val="clear" w:color="auto" w:fill="auto"/>
          </w:tcPr>
          <w:p w14:paraId="1C3DF495" w14:textId="4A13C8B6" w:rsidR="004930CC" w:rsidRPr="007E0C9F" w:rsidRDefault="00CF54FA" w:rsidP="00E2760C">
            <w:pPr>
              <w:pStyle w:val="Default"/>
              <w:rPr>
                <w:b/>
                <w:sz w:val="22"/>
                <w:szCs w:val="22"/>
              </w:rPr>
            </w:pPr>
            <w:r>
              <w:rPr>
                <w:b/>
                <w:sz w:val="22"/>
                <w:szCs w:val="22"/>
              </w:rPr>
              <w:t>December 2023</w:t>
            </w:r>
          </w:p>
        </w:tc>
      </w:tr>
      <w:tr w:rsidR="004930CC" w:rsidRPr="00DA4A69" w14:paraId="1EFD1A47" w14:textId="77777777" w:rsidTr="00243A57">
        <w:tc>
          <w:tcPr>
            <w:tcW w:w="1633" w:type="pct"/>
            <w:shd w:val="clear" w:color="auto" w:fill="auto"/>
          </w:tcPr>
          <w:p w14:paraId="23EEBA19" w14:textId="77777777" w:rsidR="004930CC" w:rsidRPr="00DA4A69" w:rsidRDefault="004930CC" w:rsidP="00E2760C">
            <w:pPr>
              <w:rPr>
                <w:b/>
                <w:sz w:val="22"/>
              </w:rPr>
            </w:pPr>
            <w:r w:rsidRPr="00DA4A69">
              <w:rPr>
                <w:b/>
                <w:sz w:val="22"/>
              </w:rPr>
              <w:t>Produced by:</w:t>
            </w:r>
          </w:p>
        </w:tc>
        <w:tc>
          <w:tcPr>
            <w:tcW w:w="3367" w:type="pct"/>
            <w:shd w:val="clear" w:color="auto" w:fill="auto"/>
          </w:tcPr>
          <w:p w14:paraId="1866133F" w14:textId="1D00CE5B" w:rsidR="004930CC" w:rsidRPr="00DA4A69" w:rsidRDefault="00CF54FA" w:rsidP="00E2760C">
            <w:pPr>
              <w:pStyle w:val="Default"/>
              <w:rPr>
                <w:sz w:val="22"/>
                <w:szCs w:val="22"/>
              </w:rPr>
            </w:pPr>
            <w:r>
              <w:rPr>
                <w:rFonts w:eastAsia="Times New Roman"/>
                <w:sz w:val="22"/>
                <w:szCs w:val="22"/>
              </w:rPr>
              <w:t>Planned Care and Cancer</w:t>
            </w:r>
          </w:p>
        </w:tc>
      </w:tr>
      <w:tr w:rsidR="004930CC" w:rsidRPr="00DA4A69" w14:paraId="6BF874C4" w14:textId="77777777" w:rsidTr="00243A57">
        <w:tc>
          <w:tcPr>
            <w:tcW w:w="1633" w:type="pct"/>
            <w:shd w:val="clear" w:color="auto" w:fill="auto"/>
          </w:tcPr>
          <w:p w14:paraId="6EE5C6B8" w14:textId="77777777" w:rsidR="004930CC" w:rsidRPr="00DA4A69" w:rsidRDefault="004930CC" w:rsidP="00E2760C">
            <w:pPr>
              <w:rPr>
                <w:b/>
                <w:sz w:val="22"/>
              </w:rPr>
            </w:pPr>
            <w:r w:rsidRPr="00DA4A69">
              <w:rPr>
                <w:b/>
                <w:sz w:val="22"/>
              </w:rPr>
              <w:t>What is it for?</w:t>
            </w:r>
          </w:p>
        </w:tc>
        <w:tc>
          <w:tcPr>
            <w:tcW w:w="3367" w:type="pct"/>
            <w:shd w:val="clear" w:color="auto" w:fill="auto"/>
          </w:tcPr>
          <w:p w14:paraId="00057224" w14:textId="313A5988" w:rsidR="004930CC" w:rsidRPr="00DA4A69" w:rsidRDefault="006A2347" w:rsidP="00E2760C">
            <w:pPr>
              <w:rPr>
                <w:sz w:val="22"/>
              </w:rPr>
            </w:pPr>
            <w:r>
              <w:rPr>
                <w:sz w:val="22"/>
              </w:rPr>
              <w:t>To advise patients on their right to choose services</w:t>
            </w:r>
            <w:r w:rsidR="00F101F3">
              <w:rPr>
                <w:sz w:val="22"/>
              </w:rPr>
              <w:t xml:space="preserve"> and when choice is not available.</w:t>
            </w:r>
          </w:p>
        </w:tc>
      </w:tr>
      <w:tr w:rsidR="004930CC" w:rsidRPr="00DA4A69" w14:paraId="7E4DBB02" w14:textId="77777777" w:rsidTr="00243A57">
        <w:trPr>
          <w:trHeight w:val="640"/>
        </w:trPr>
        <w:tc>
          <w:tcPr>
            <w:tcW w:w="1633" w:type="pct"/>
            <w:shd w:val="clear" w:color="auto" w:fill="auto"/>
          </w:tcPr>
          <w:p w14:paraId="35A46B0E" w14:textId="77777777" w:rsidR="004930CC" w:rsidRPr="00DA4A69" w:rsidRDefault="004930CC" w:rsidP="00E2760C">
            <w:pPr>
              <w:rPr>
                <w:b/>
                <w:sz w:val="22"/>
              </w:rPr>
            </w:pPr>
            <w:r w:rsidRPr="00BA5286">
              <w:rPr>
                <w:b/>
                <w:sz w:val="22"/>
              </w:rPr>
              <w:t>Evidence base:</w:t>
            </w:r>
          </w:p>
        </w:tc>
        <w:tc>
          <w:tcPr>
            <w:tcW w:w="3367" w:type="pct"/>
            <w:shd w:val="clear" w:color="auto" w:fill="auto"/>
          </w:tcPr>
          <w:p w14:paraId="7FABD66B" w14:textId="63DD2332" w:rsidR="004930CC" w:rsidRPr="00DA4A69" w:rsidRDefault="007A60B7" w:rsidP="00E2760C">
            <w:pPr>
              <w:jc w:val="both"/>
            </w:pPr>
            <w:r>
              <w:rPr>
                <w:sz w:val="22"/>
                <w:szCs w:val="20"/>
              </w:rPr>
              <w:t>NHS Constitution</w:t>
            </w:r>
          </w:p>
        </w:tc>
      </w:tr>
      <w:tr w:rsidR="004930CC" w:rsidRPr="00DA4A69" w14:paraId="537339FA" w14:textId="77777777" w:rsidTr="00243A57">
        <w:tc>
          <w:tcPr>
            <w:tcW w:w="1633" w:type="pct"/>
            <w:shd w:val="clear" w:color="auto" w:fill="auto"/>
          </w:tcPr>
          <w:p w14:paraId="070C2A8D" w14:textId="77777777" w:rsidR="004930CC" w:rsidRPr="00ED0491" w:rsidRDefault="004930CC" w:rsidP="00E2760C">
            <w:pPr>
              <w:rPr>
                <w:b/>
                <w:sz w:val="22"/>
              </w:rPr>
            </w:pPr>
            <w:r w:rsidRPr="00ED0491">
              <w:rPr>
                <w:b/>
                <w:sz w:val="22"/>
              </w:rPr>
              <w:t>Who is it aimed at and which settings?</w:t>
            </w:r>
          </w:p>
        </w:tc>
        <w:tc>
          <w:tcPr>
            <w:tcW w:w="3367" w:type="pct"/>
            <w:shd w:val="clear" w:color="auto" w:fill="auto"/>
          </w:tcPr>
          <w:p w14:paraId="78C90935" w14:textId="77777777" w:rsidR="004930CC" w:rsidRPr="00ED0491" w:rsidRDefault="004930CC" w:rsidP="00E2760C">
            <w:pPr>
              <w:rPr>
                <w:sz w:val="22"/>
              </w:rPr>
            </w:pPr>
            <w:r w:rsidRPr="007B1166">
              <w:rPr>
                <w:rFonts w:eastAsia="Times New Roman"/>
                <w:sz w:val="22"/>
              </w:rPr>
              <w:t>The policy is for use by all patients, carers and service users of Norfolk and Waveney.</w:t>
            </w:r>
          </w:p>
        </w:tc>
      </w:tr>
      <w:tr w:rsidR="004930CC" w:rsidRPr="00DA4A69" w14:paraId="4FF74132" w14:textId="77777777" w:rsidTr="00243A57">
        <w:trPr>
          <w:trHeight w:val="433"/>
        </w:trPr>
        <w:tc>
          <w:tcPr>
            <w:tcW w:w="1633" w:type="pct"/>
            <w:shd w:val="clear" w:color="auto" w:fill="auto"/>
          </w:tcPr>
          <w:p w14:paraId="06841240" w14:textId="77777777" w:rsidR="004930CC" w:rsidRPr="00DA4A69" w:rsidRDefault="004930CC" w:rsidP="00E2760C">
            <w:pPr>
              <w:rPr>
                <w:b/>
                <w:sz w:val="22"/>
              </w:rPr>
            </w:pPr>
            <w:r w:rsidRPr="00DA4A69">
              <w:rPr>
                <w:b/>
                <w:sz w:val="22"/>
              </w:rPr>
              <w:t>Impact Assessment:</w:t>
            </w:r>
          </w:p>
        </w:tc>
        <w:tc>
          <w:tcPr>
            <w:tcW w:w="3367" w:type="pct"/>
            <w:shd w:val="clear" w:color="auto" w:fill="auto"/>
          </w:tcPr>
          <w:p w14:paraId="13BCE058" w14:textId="08E97934" w:rsidR="004930CC" w:rsidRPr="00DA4A69" w:rsidRDefault="004930CC" w:rsidP="00E2760C">
            <w:pPr>
              <w:pStyle w:val="Default"/>
              <w:rPr>
                <w:sz w:val="22"/>
                <w:szCs w:val="22"/>
              </w:rPr>
            </w:pPr>
            <w:r>
              <w:rPr>
                <w:sz w:val="22"/>
                <w:szCs w:val="22"/>
              </w:rPr>
              <w:t>N</w:t>
            </w:r>
            <w:r w:rsidR="008A794C">
              <w:rPr>
                <w:sz w:val="22"/>
                <w:szCs w:val="22"/>
              </w:rPr>
              <w:t>ot Applicable</w:t>
            </w:r>
          </w:p>
        </w:tc>
      </w:tr>
      <w:tr w:rsidR="004930CC" w:rsidRPr="00DA4A69" w14:paraId="1EB736BF" w14:textId="77777777" w:rsidTr="00243A57">
        <w:tc>
          <w:tcPr>
            <w:tcW w:w="1633" w:type="pct"/>
            <w:shd w:val="clear" w:color="auto" w:fill="auto"/>
          </w:tcPr>
          <w:p w14:paraId="5B8D01F7" w14:textId="77777777" w:rsidR="004930CC" w:rsidRPr="00ED0491" w:rsidRDefault="004930CC" w:rsidP="00E2760C">
            <w:pPr>
              <w:rPr>
                <w:b/>
                <w:sz w:val="22"/>
              </w:rPr>
            </w:pPr>
            <w:r w:rsidRPr="00ED0491">
              <w:rPr>
                <w:b/>
                <w:sz w:val="22"/>
              </w:rPr>
              <w:t>Other relevant approved documents</w:t>
            </w:r>
          </w:p>
        </w:tc>
        <w:tc>
          <w:tcPr>
            <w:tcW w:w="3367" w:type="pct"/>
            <w:shd w:val="clear" w:color="auto" w:fill="auto"/>
          </w:tcPr>
          <w:p w14:paraId="4B9142A9" w14:textId="405C891D" w:rsidR="004930CC" w:rsidRDefault="008A794C" w:rsidP="00E2760C">
            <w:r>
              <w:t>Not Applicable</w:t>
            </w:r>
          </w:p>
        </w:tc>
      </w:tr>
      <w:tr w:rsidR="004930CC" w:rsidRPr="00DA4A69" w14:paraId="64267361" w14:textId="77777777" w:rsidTr="00243A57">
        <w:tc>
          <w:tcPr>
            <w:tcW w:w="1633" w:type="pct"/>
            <w:shd w:val="clear" w:color="auto" w:fill="auto"/>
          </w:tcPr>
          <w:p w14:paraId="75BBFFB2" w14:textId="77777777" w:rsidR="004930CC" w:rsidRPr="00ED0491" w:rsidRDefault="004930CC" w:rsidP="00E2760C">
            <w:pPr>
              <w:rPr>
                <w:b/>
                <w:sz w:val="22"/>
              </w:rPr>
            </w:pPr>
            <w:r w:rsidRPr="00ED0491">
              <w:rPr>
                <w:b/>
                <w:sz w:val="22"/>
              </w:rPr>
              <w:t>References</w:t>
            </w:r>
            <w:r>
              <w:rPr>
                <w:b/>
                <w:sz w:val="22"/>
              </w:rPr>
              <w:t>:</w:t>
            </w:r>
          </w:p>
          <w:p w14:paraId="484D465A" w14:textId="77777777" w:rsidR="004930CC" w:rsidRPr="00ED0491" w:rsidRDefault="004930CC" w:rsidP="00E2760C">
            <w:pPr>
              <w:rPr>
                <w:b/>
                <w:sz w:val="22"/>
              </w:rPr>
            </w:pPr>
          </w:p>
        </w:tc>
        <w:tc>
          <w:tcPr>
            <w:tcW w:w="3367" w:type="pct"/>
            <w:shd w:val="clear" w:color="auto" w:fill="auto"/>
          </w:tcPr>
          <w:p w14:paraId="3CB8ECF8" w14:textId="77777777" w:rsidR="001E0615" w:rsidRPr="001E0615" w:rsidRDefault="001E0615" w:rsidP="001E0615">
            <w:pPr>
              <w:ind w:right="98"/>
              <w:rPr>
                <w:sz w:val="22"/>
                <w:szCs w:val="20"/>
              </w:rPr>
            </w:pPr>
            <w:r w:rsidRPr="001E0615">
              <w:rPr>
                <w:sz w:val="22"/>
                <w:szCs w:val="20"/>
              </w:rPr>
              <w:t xml:space="preserve">The NHS Constitution 2015:  </w:t>
            </w:r>
          </w:p>
          <w:p w14:paraId="1D67B3CC" w14:textId="77777777" w:rsidR="001E0615" w:rsidRPr="001E0615" w:rsidRDefault="009C79C2" w:rsidP="001E0615">
            <w:pPr>
              <w:ind w:right="98"/>
              <w:rPr>
                <w:sz w:val="22"/>
                <w:szCs w:val="20"/>
              </w:rPr>
            </w:pPr>
            <w:hyperlink r:id="rId11" w:history="1">
              <w:r w:rsidR="001E0615" w:rsidRPr="001E0615">
                <w:rPr>
                  <w:rStyle w:val="Hyperlink"/>
                  <w:sz w:val="22"/>
                  <w:szCs w:val="20"/>
                </w:rPr>
                <w:t>https://www.gov.uk/government/publications/the-nhs-constitution-for-england</w:t>
              </w:r>
            </w:hyperlink>
          </w:p>
          <w:p w14:paraId="2E6965EA" w14:textId="77777777" w:rsidR="001E0615" w:rsidRPr="001E0615" w:rsidRDefault="001E0615" w:rsidP="001E0615">
            <w:pPr>
              <w:ind w:right="98"/>
              <w:rPr>
                <w:sz w:val="22"/>
                <w:szCs w:val="20"/>
              </w:rPr>
            </w:pPr>
          </w:p>
          <w:p w14:paraId="1C777C74" w14:textId="77777777" w:rsidR="001E0615" w:rsidRPr="001E0615" w:rsidRDefault="001E0615" w:rsidP="001E0615">
            <w:pPr>
              <w:ind w:right="98"/>
              <w:rPr>
                <w:sz w:val="22"/>
                <w:szCs w:val="20"/>
              </w:rPr>
            </w:pPr>
            <w:r w:rsidRPr="001E0615">
              <w:rPr>
                <w:sz w:val="22"/>
                <w:szCs w:val="20"/>
              </w:rPr>
              <w:t xml:space="preserve">The NHS Choice Framework 2020: </w:t>
            </w:r>
          </w:p>
          <w:p w14:paraId="575F1FAD" w14:textId="39FFAF38" w:rsidR="001E0615" w:rsidRPr="001E0615" w:rsidRDefault="009C79C2" w:rsidP="001E0615">
            <w:pPr>
              <w:spacing w:after="1" w:line="276" w:lineRule="auto"/>
              <w:ind w:left="0" w:firstLine="0"/>
              <w:rPr>
                <w:sz w:val="22"/>
                <w:szCs w:val="20"/>
              </w:rPr>
            </w:pPr>
            <w:hyperlink r:id="rId12" w:history="1">
              <w:r w:rsidR="001E0615" w:rsidRPr="001E0615">
                <w:rPr>
                  <w:rStyle w:val="Hyperlink"/>
                  <w:sz w:val="22"/>
                  <w:szCs w:val="20"/>
                </w:rPr>
                <w:t>https://www.gov.uk/government/publications/the-nhs-choice-framework</w:t>
              </w:r>
            </w:hyperlink>
          </w:p>
          <w:p w14:paraId="634EE14F" w14:textId="77777777" w:rsidR="004930CC" w:rsidRPr="001E0615" w:rsidRDefault="004930CC" w:rsidP="00A35800">
            <w:pPr>
              <w:autoSpaceDE w:val="0"/>
              <w:autoSpaceDN w:val="0"/>
              <w:adjustRightInd w:val="0"/>
              <w:spacing w:after="0" w:line="240" w:lineRule="auto"/>
              <w:ind w:left="351" w:firstLine="0"/>
              <w:jc w:val="both"/>
              <w:rPr>
                <w:sz w:val="22"/>
                <w:szCs w:val="20"/>
              </w:rPr>
            </w:pPr>
          </w:p>
        </w:tc>
      </w:tr>
      <w:tr w:rsidR="004930CC" w:rsidRPr="00DA4A69" w14:paraId="4507E125" w14:textId="77777777" w:rsidTr="00243A57">
        <w:tc>
          <w:tcPr>
            <w:tcW w:w="1633" w:type="pct"/>
            <w:shd w:val="clear" w:color="auto" w:fill="auto"/>
          </w:tcPr>
          <w:p w14:paraId="32254EB8" w14:textId="77777777" w:rsidR="004930CC" w:rsidRPr="00ED0491" w:rsidRDefault="004930CC" w:rsidP="00E2760C">
            <w:pPr>
              <w:rPr>
                <w:b/>
                <w:sz w:val="22"/>
              </w:rPr>
            </w:pPr>
            <w:r w:rsidRPr="00ED0491">
              <w:rPr>
                <w:b/>
                <w:sz w:val="22"/>
              </w:rPr>
              <w:t>Monitoring and Evaluation</w:t>
            </w:r>
          </w:p>
          <w:p w14:paraId="5C49B3B2" w14:textId="77777777" w:rsidR="004930CC" w:rsidRPr="00ED0491" w:rsidRDefault="004930CC" w:rsidP="00E2760C">
            <w:pPr>
              <w:rPr>
                <w:b/>
                <w:sz w:val="22"/>
              </w:rPr>
            </w:pPr>
          </w:p>
        </w:tc>
        <w:tc>
          <w:tcPr>
            <w:tcW w:w="3367" w:type="pct"/>
            <w:shd w:val="clear" w:color="auto" w:fill="auto"/>
          </w:tcPr>
          <w:p w14:paraId="127F9F1D" w14:textId="77777777" w:rsidR="004930CC" w:rsidRDefault="004930CC" w:rsidP="00E2760C">
            <w:r w:rsidRPr="007B1166">
              <w:rPr>
                <w:rFonts w:eastAsia="Times New Roman"/>
                <w:sz w:val="22"/>
              </w:rPr>
              <w:t>This policy will be monitored and reviewed for effectiveness by the Complaints and Enquiries Manager in August 2023.</w:t>
            </w:r>
          </w:p>
        </w:tc>
      </w:tr>
      <w:tr w:rsidR="004930CC" w:rsidRPr="00DA4A69" w14:paraId="2AAB6FBB" w14:textId="77777777" w:rsidTr="00243A57">
        <w:trPr>
          <w:trHeight w:val="331"/>
        </w:trPr>
        <w:tc>
          <w:tcPr>
            <w:tcW w:w="1633" w:type="pct"/>
            <w:shd w:val="clear" w:color="auto" w:fill="auto"/>
          </w:tcPr>
          <w:p w14:paraId="5A551877" w14:textId="77777777" w:rsidR="004930CC" w:rsidRPr="00ED0491" w:rsidRDefault="004930CC" w:rsidP="00E2760C">
            <w:pPr>
              <w:rPr>
                <w:b/>
                <w:sz w:val="22"/>
              </w:rPr>
            </w:pPr>
            <w:r>
              <w:rPr>
                <w:b/>
                <w:sz w:val="22"/>
              </w:rPr>
              <w:t>Training and competences</w:t>
            </w:r>
          </w:p>
        </w:tc>
        <w:tc>
          <w:tcPr>
            <w:tcW w:w="3367" w:type="pct"/>
            <w:shd w:val="clear" w:color="auto" w:fill="auto"/>
          </w:tcPr>
          <w:p w14:paraId="0D9866C6" w14:textId="77777777" w:rsidR="004930CC" w:rsidRPr="00121B28" w:rsidRDefault="004930CC" w:rsidP="00E2760C">
            <w:pPr>
              <w:rPr>
                <w:sz w:val="22"/>
              </w:rPr>
            </w:pPr>
            <w:r>
              <w:rPr>
                <w:sz w:val="22"/>
              </w:rPr>
              <w:t>N/A</w:t>
            </w:r>
          </w:p>
        </w:tc>
      </w:tr>
      <w:tr w:rsidR="004930CC" w:rsidRPr="00DA4A69" w14:paraId="0BF554EC" w14:textId="77777777" w:rsidTr="00243A57">
        <w:tc>
          <w:tcPr>
            <w:tcW w:w="1633" w:type="pct"/>
            <w:shd w:val="clear" w:color="auto" w:fill="auto"/>
          </w:tcPr>
          <w:p w14:paraId="0DEA1C73" w14:textId="77777777" w:rsidR="004930CC" w:rsidRPr="00DA4A69" w:rsidRDefault="004930CC" w:rsidP="00E2760C">
            <w:pPr>
              <w:rPr>
                <w:b/>
                <w:sz w:val="22"/>
              </w:rPr>
            </w:pPr>
            <w:r w:rsidRPr="00DA4A69">
              <w:rPr>
                <w:b/>
                <w:sz w:val="22"/>
              </w:rPr>
              <w:t>Consultation</w:t>
            </w:r>
          </w:p>
        </w:tc>
        <w:tc>
          <w:tcPr>
            <w:tcW w:w="3367" w:type="pct"/>
            <w:shd w:val="clear" w:color="auto" w:fill="auto"/>
          </w:tcPr>
          <w:p w14:paraId="69520E23" w14:textId="77777777" w:rsidR="004930CC" w:rsidRPr="00121B28" w:rsidRDefault="004930CC" w:rsidP="00E2760C">
            <w:pPr>
              <w:rPr>
                <w:sz w:val="22"/>
              </w:rPr>
            </w:pPr>
            <w:r>
              <w:rPr>
                <w:sz w:val="22"/>
              </w:rPr>
              <w:t>N/A</w:t>
            </w:r>
          </w:p>
        </w:tc>
      </w:tr>
      <w:tr w:rsidR="004930CC" w:rsidRPr="00DA4A69" w14:paraId="3E007C31" w14:textId="77777777" w:rsidTr="00243A57">
        <w:trPr>
          <w:trHeight w:val="439"/>
        </w:trPr>
        <w:tc>
          <w:tcPr>
            <w:tcW w:w="1633" w:type="pct"/>
            <w:shd w:val="clear" w:color="auto" w:fill="F2F2F2"/>
          </w:tcPr>
          <w:p w14:paraId="5DC78D0B" w14:textId="77777777" w:rsidR="004930CC" w:rsidRPr="00DA4A69" w:rsidRDefault="004930CC" w:rsidP="00E2760C">
            <w:r>
              <w:rPr>
                <w:b/>
                <w:sz w:val="22"/>
              </w:rPr>
              <w:t>Reviewed by:</w:t>
            </w:r>
          </w:p>
        </w:tc>
        <w:tc>
          <w:tcPr>
            <w:tcW w:w="3367" w:type="pct"/>
            <w:shd w:val="clear" w:color="auto" w:fill="F2F2F2"/>
          </w:tcPr>
          <w:p w14:paraId="4B7AB863" w14:textId="765AAFA8" w:rsidR="004930CC" w:rsidRPr="00DA4A69" w:rsidRDefault="009004F1" w:rsidP="00E2760C">
            <w:pPr>
              <w:pStyle w:val="Default"/>
              <w:rPr>
                <w:sz w:val="22"/>
                <w:szCs w:val="22"/>
              </w:rPr>
            </w:pPr>
            <w:r>
              <w:rPr>
                <w:sz w:val="22"/>
                <w:szCs w:val="22"/>
              </w:rPr>
              <w:t xml:space="preserve">Quality and Safety Committee </w:t>
            </w:r>
          </w:p>
        </w:tc>
      </w:tr>
      <w:tr w:rsidR="004930CC" w:rsidRPr="00DA4A69" w14:paraId="0DDE4333" w14:textId="77777777" w:rsidTr="00243A57">
        <w:trPr>
          <w:trHeight w:val="435"/>
        </w:trPr>
        <w:tc>
          <w:tcPr>
            <w:tcW w:w="1633" w:type="pct"/>
            <w:shd w:val="clear" w:color="auto" w:fill="F2F2F2"/>
          </w:tcPr>
          <w:p w14:paraId="33A92F8E" w14:textId="77777777" w:rsidR="004930CC" w:rsidRPr="00DA4A69" w:rsidRDefault="004930CC" w:rsidP="00E2760C">
            <w:pPr>
              <w:rPr>
                <w:b/>
                <w:sz w:val="22"/>
              </w:rPr>
            </w:pPr>
            <w:r w:rsidRPr="00DA4A69">
              <w:rPr>
                <w:b/>
                <w:sz w:val="22"/>
              </w:rPr>
              <w:t>Approved by:</w:t>
            </w:r>
          </w:p>
        </w:tc>
        <w:tc>
          <w:tcPr>
            <w:tcW w:w="3367" w:type="pct"/>
            <w:shd w:val="clear" w:color="auto" w:fill="F2F2F2"/>
          </w:tcPr>
          <w:p w14:paraId="7C92268F" w14:textId="1011B4C6" w:rsidR="004930CC" w:rsidRPr="00DA4A69" w:rsidRDefault="007E5192" w:rsidP="00E2760C">
            <w:pPr>
              <w:pStyle w:val="Default"/>
              <w:rPr>
                <w:sz w:val="22"/>
                <w:szCs w:val="22"/>
              </w:rPr>
            </w:pPr>
            <w:r>
              <w:rPr>
                <w:sz w:val="22"/>
                <w:szCs w:val="22"/>
              </w:rPr>
              <w:t xml:space="preserve">Quality and Safety Committee </w:t>
            </w:r>
          </w:p>
        </w:tc>
      </w:tr>
      <w:tr w:rsidR="004930CC" w:rsidRPr="00DA4A69" w14:paraId="46F3BD50" w14:textId="77777777" w:rsidTr="00243A57">
        <w:trPr>
          <w:trHeight w:val="413"/>
        </w:trPr>
        <w:tc>
          <w:tcPr>
            <w:tcW w:w="1633" w:type="pct"/>
            <w:shd w:val="clear" w:color="auto" w:fill="F2F2F2"/>
          </w:tcPr>
          <w:p w14:paraId="22C4A9C3" w14:textId="77777777" w:rsidR="004930CC" w:rsidRPr="00DA4A69" w:rsidRDefault="004930CC" w:rsidP="00E2760C">
            <w:pPr>
              <w:rPr>
                <w:b/>
                <w:sz w:val="22"/>
              </w:rPr>
            </w:pPr>
            <w:r w:rsidRPr="00DA4A69">
              <w:rPr>
                <w:b/>
                <w:sz w:val="22"/>
              </w:rPr>
              <w:t>Date approved:</w:t>
            </w:r>
          </w:p>
        </w:tc>
        <w:tc>
          <w:tcPr>
            <w:tcW w:w="3367" w:type="pct"/>
            <w:shd w:val="clear" w:color="auto" w:fill="F2F2F2"/>
          </w:tcPr>
          <w:p w14:paraId="6DB15416" w14:textId="35A9DE9B" w:rsidR="004930CC" w:rsidRPr="00DA4A69" w:rsidRDefault="007E5192" w:rsidP="00E2760C">
            <w:pPr>
              <w:pStyle w:val="Default"/>
              <w:rPr>
                <w:sz w:val="22"/>
                <w:szCs w:val="22"/>
              </w:rPr>
            </w:pPr>
            <w:r>
              <w:rPr>
                <w:sz w:val="22"/>
                <w:szCs w:val="22"/>
              </w:rPr>
              <w:t>02/11/2023</w:t>
            </w:r>
          </w:p>
        </w:tc>
      </w:tr>
      <w:tr w:rsidR="004930CC" w:rsidRPr="00DA4A69" w14:paraId="725DB4BB" w14:textId="77777777" w:rsidTr="00243A57">
        <w:tc>
          <w:tcPr>
            <w:tcW w:w="1633" w:type="pct"/>
            <w:shd w:val="clear" w:color="auto" w:fill="F2F2F2"/>
          </w:tcPr>
          <w:p w14:paraId="0FB28081" w14:textId="77777777" w:rsidR="004930CC" w:rsidRPr="00DA4A69" w:rsidRDefault="004930CC" w:rsidP="00E2760C">
            <w:pPr>
              <w:rPr>
                <w:b/>
                <w:sz w:val="22"/>
              </w:rPr>
            </w:pPr>
            <w:r w:rsidRPr="00DA4A69">
              <w:rPr>
                <w:b/>
                <w:sz w:val="22"/>
              </w:rPr>
              <w:t>Signed:</w:t>
            </w:r>
          </w:p>
          <w:p w14:paraId="4DF8918E" w14:textId="77777777" w:rsidR="004930CC" w:rsidRPr="00DA4A69" w:rsidRDefault="004930CC" w:rsidP="00E2760C">
            <w:pPr>
              <w:pStyle w:val="Default"/>
              <w:rPr>
                <w:sz w:val="22"/>
                <w:szCs w:val="22"/>
              </w:rPr>
            </w:pPr>
          </w:p>
        </w:tc>
        <w:tc>
          <w:tcPr>
            <w:tcW w:w="3367" w:type="pct"/>
            <w:shd w:val="clear" w:color="auto" w:fill="F2F2F2"/>
          </w:tcPr>
          <w:p w14:paraId="53F4D35F" w14:textId="77777777" w:rsidR="004930CC" w:rsidRPr="00DA4A69" w:rsidRDefault="004930CC" w:rsidP="00E2760C">
            <w:pPr>
              <w:rPr>
                <w:sz w:val="22"/>
              </w:rPr>
            </w:pPr>
          </w:p>
        </w:tc>
      </w:tr>
      <w:tr w:rsidR="004930CC" w:rsidRPr="00DA4A69" w14:paraId="7250C5A1" w14:textId="77777777" w:rsidTr="00243A57">
        <w:tc>
          <w:tcPr>
            <w:tcW w:w="1633" w:type="pct"/>
            <w:shd w:val="clear" w:color="auto" w:fill="F2F2F2"/>
          </w:tcPr>
          <w:p w14:paraId="0FEB663E" w14:textId="77777777" w:rsidR="004930CC" w:rsidRPr="00DA4A69" w:rsidRDefault="004930CC" w:rsidP="00E2760C">
            <w:pPr>
              <w:rPr>
                <w:b/>
                <w:sz w:val="22"/>
              </w:rPr>
            </w:pPr>
            <w:r w:rsidRPr="00DA4A69">
              <w:rPr>
                <w:b/>
                <w:sz w:val="22"/>
              </w:rPr>
              <w:t>Dissemination:</w:t>
            </w:r>
          </w:p>
          <w:p w14:paraId="54BE1930" w14:textId="77777777" w:rsidR="004930CC" w:rsidRPr="00DA4A69" w:rsidRDefault="004930CC" w:rsidP="00E2760C">
            <w:pPr>
              <w:pStyle w:val="Default"/>
              <w:rPr>
                <w:sz w:val="22"/>
                <w:szCs w:val="22"/>
              </w:rPr>
            </w:pPr>
          </w:p>
        </w:tc>
        <w:tc>
          <w:tcPr>
            <w:tcW w:w="3367" w:type="pct"/>
            <w:shd w:val="clear" w:color="auto" w:fill="F2F2F2"/>
          </w:tcPr>
          <w:p w14:paraId="1BD916EA" w14:textId="63FA83F8" w:rsidR="004930CC" w:rsidRPr="00DA4A69" w:rsidRDefault="004930CC" w:rsidP="00E2760C">
            <w:pPr>
              <w:rPr>
                <w:sz w:val="22"/>
              </w:rPr>
            </w:pPr>
            <w:r>
              <w:rPr>
                <w:sz w:val="22"/>
              </w:rPr>
              <w:t xml:space="preserve">NWICB Intranet and </w:t>
            </w:r>
            <w:r w:rsidR="00A35800">
              <w:rPr>
                <w:sz w:val="22"/>
              </w:rPr>
              <w:t>Knowledge Anglia</w:t>
            </w:r>
          </w:p>
        </w:tc>
      </w:tr>
      <w:tr w:rsidR="004930CC" w:rsidRPr="00DA4A69" w14:paraId="506B108A" w14:textId="77777777" w:rsidTr="00243A57">
        <w:trPr>
          <w:trHeight w:val="378"/>
        </w:trPr>
        <w:tc>
          <w:tcPr>
            <w:tcW w:w="1633" w:type="pct"/>
            <w:shd w:val="clear" w:color="auto" w:fill="F2F2F2"/>
          </w:tcPr>
          <w:p w14:paraId="1FBA9B4A" w14:textId="77777777" w:rsidR="004930CC" w:rsidRPr="00DA4A69" w:rsidRDefault="004930CC" w:rsidP="00E2760C">
            <w:pPr>
              <w:rPr>
                <w:sz w:val="22"/>
              </w:rPr>
            </w:pPr>
            <w:r w:rsidRPr="00DA4A69">
              <w:rPr>
                <w:b/>
                <w:sz w:val="22"/>
              </w:rPr>
              <w:t>Date disseminated:</w:t>
            </w:r>
          </w:p>
        </w:tc>
        <w:tc>
          <w:tcPr>
            <w:tcW w:w="3367" w:type="pct"/>
            <w:shd w:val="clear" w:color="auto" w:fill="F2F2F2"/>
          </w:tcPr>
          <w:p w14:paraId="54E42BA4" w14:textId="243FE65B" w:rsidR="004930CC" w:rsidRPr="00DA4A69" w:rsidRDefault="004930CC" w:rsidP="00E2760C">
            <w:pPr>
              <w:rPr>
                <w:sz w:val="22"/>
              </w:rPr>
            </w:pPr>
          </w:p>
        </w:tc>
      </w:tr>
      <w:tr w:rsidR="004930CC" w:rsidRPr="00DA4A69" w14:paraId="7F8E4CD7" w14:textId="77777777" w:rsidTr="00243A57">
        <w:trPr>
          <w:trHeight w:val="412"/>
        </w:trPr>
        <w:tc>
          <w:tcPr>
            <w:tcW w:w="1633" w:type="pct"/>
            <w:shd w:val="clear" w:color="auto" w:fill="F2F2F2"/>
          </w:tcPr>
          <w:p w14:paraId="36664F6E" w14:textId="77777777" w:rsidR="004930CC" w:rsidRPr="00DA4A69" w:rsidRDefault="004930CC" w:rsidP="00E2760C">
            <w:pPr>
              <w:rPr>
                <w:sz w:val="22"/>
              </w:rPr>
            </w:pPr>
            <w:r w:rsidRPr="00DA4A69">
              <w:rPr>
                <w:b/>
                <w:sz w:val="22"/>
              </w:rPr>
              <w:t>Review Date:</w:t>
            </w:r>
          </w:p>
        </w:tc>
        <w:tc>
          <w:tcPr>
            <w:tcW w:w="3367" w:type="pct"/>
            <w:shd w:val="clear" w:color="auto" w:fill="F2F2F2"/>
          </w:tcPr>
          <w:p w14:paraId="0E020BE0" w14:textId="4F1CF06A" w:rsidR="004930CC" w:rsidRPr="00DA4A69" w:rsidRDefault="00A35800" w:rsidP="00E2760C">
            <w:pPr>
              <w:pStyle w:val="Default"/>
              <w:rPr>
                <w:color w:val="auto"/>
                <w:sz w:val="22"/>
                <w:szCs w:val="22"/>
              </w:rPr>
            </w:pPr>
            <w:r>
              <w:rPr>
                <w:color w:val="auto"/>
                <w:sz w:val="22"/>
                <w:szCs w:val="22"/>
              </w:rPr>
              <w:t>December 2024</w:t>
            </w:r>
          </w:p>
        </w:tc>
      </w:tr>
      <w:tr w:rsidR="004930CC" w:rsidRPr="00DA4A69" w14:paraId="297036EF" w14:textId="77777777" w:rsidTr="00243A57">
        <w:trPr>
          <w:trHeight w:val="417"/>
        </w:trPr>
        <w:tc>
          <w:tcPr>
            <w:tcW w:w="1633" w:type="pct"/>
            <w:shd w:val="clear" w:color="auto" w:fill="F2F2F2"/>
          </w:tcPr>
          <w:p w14:paraId="1126C45A" w14:textId="77777777" w:rsidR="004930CC" w:rsidRPr="00DA4A69" w:rsidRDefault="004930CC" w:rsidP="00E2760C">
            <w:pPr>
              <w:rPr>
                <w:sz w:val="22"/>
              </w:rPr>
            </w:pPr>
            <w:r w:rsidRPr="00DA4A69">
              <w:rPr>
                <w:b/>
                <w:sz w:val="22"/>
              </w:rPr>
              <w:t>Contact for Review:</w:t>
            </w:r>
          </w:p>
        </w:tc>
        <w:tc>
          <w:tcPr>
            <w:tcW w:w="3367" w:type="pct"/>
            <w:shd w:val="clear" w:color="auto" w:fill="F2F2F2"/>
          </w:tcPr>
          <w:p w14:paraId="17476812" w14:textId="79DB45CF" w:rsidR="004930CC" w:rsidRPr="00DA4A69" w:rsidRDefault="00A35800" w:rsidP="00E2760C">
            <w:pPr>
              <w:pStyle w:val="Default"/>
              <w:rPr>
                <w:color w:val="auto"/>
                <w:sz w:val="22"/>
                <w:szCs w:val="22"/>
              </w:rPr>
            </w:pPr>
            <w:r>
              <w:rPr>
                <w:color w:val="auto"/>
                <w:sz w:val="22"/>
                <w:szCs w:val="22"/>
              </w:rPr>
              <w:t>Planned Care and Cancer</w:t>
            </w:r>
          </w:p>
        </w:tc>
      </w:tr>
    </w:tbl>
    <w:p w14:paraId="50F831BC" w14:textId="77777777" w:rsidR="004930CC" w:rsidRDefault="004930CC" w:rsidP="004930CC">
      <w:pPr>
        <w:spacing w:after="200" w:line="276" w:lineRule="auto"/>
        <w:rPr>
          <w:sz w:val="22"/>
          <w:lang w:eastAsia="en-US"/>
        </w:rPr>
      </w:pPr>
    </w:p>
    <w:p w14:paraId="4EB198E0" w14:textId="04E2BE50" w:rsidR="004930CC" w:rsidRPr="00091D86" w:rsidRDefault="004930CC" w:rsidP="004930CC">
      <w:pPr>
        <w:rPr>
          <w:b/>
        </w:rPr>
      </w:pPr>
      <w:r>
        <w:rPr>
          <w:sz w:val="22"/>
          <w:lang w:eastAsia="en-US"/>
        </w:rPr>
        <w:br w:type="page"/>
      </w:r>
      <w:r w:rsidRPr="00091D86">
        <w:rPr>
          <w:b/>
        </w:rPr>
        <w:lastRenderedPageBreak/>
        <w:t>Version Control</w:t>
      </w:r>
    </w:p>
    <w:p w14:paraId="0E4298BA" w14:textId="77777777" w:rsidR="004930CC" w:rsidRDefault="004930CC" w:rsidP="004930CC">
      <w:pPr>
        <w:rPr>
          <w:b/>
          <w:sz w:val="28"/>
        </w:rPr>
      </w:pPr>
    </w:p>
    <w:p w14:paraId="2BE9D8C2" w14:textId="77777777" w:rsidR="004930CC" w:rsidRPr="009C0AD5" w:rsidRDefault="004930CC" w:rsidP="004930CC">
      <w:pPr>
        <w:rPr>
          <w:b/>
          <w:sz w:val="28"/>
        </w:rPr>
      </w:pPr>
    </w:p>
    <w:tbl>
      <w:tblPr>
        <w:tblW w:w="100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6"/>
        <w:gridCol w:w="5170"/>
        <w:gridCol w:w="2520"/>
        <w:gridCol w:w="1023"/>
      </w:tblGrid>
      <w:tr w:rsidR="004930CC" w:rsidRPr="00741A07" w14:paraId="61F96292" w14:textId="77777777" w:rsidTr="00E2760C">
        <w:trPr>
          <w:trHeight w:val="592"/>
        </w:trPr>
        <w:tc>
          <w:tcPr>
            <w:tcW w:w="1336" w:type="dxa"/>
            <w:tcBorders>
              <w:left w:val="single" w:sz="4" w:space="0" w:color="auto"/>
            </w:tcBorders>
            <w:shd w:val="clear" w:color="auto" w:fill="F2F2F2"/>
          </w:tcPr>
          <w:p w14:paraId="452D655D" w14:textId="77777777" w:rsidR="004930CC" w:rsidRPr="00741A07" w:rsidRDefault="004930CC" w:rsidP="00E2760C">
            <w:pPr>
              <w:rPr>
                <w:b/>
                <w:bCs/>
                <w:sz w:val="22"/>
              </w:rPr>
            </w:pPr>
            <w:r w:rsidRPr="00741A07">
              <w:rPr>
                <w:b/>
                <w:sz w:val="22"/>
              </w:rPr>
              <w:t>Revision History</w:t>
            </w:r>
          </w:p>
        </w:tc>
        <w:tc>
          <w:tcPr>
            <w:tcW w:w="5170" w:type="dxa"/>
            <w:shd w:val="clear" w:color="auto" w:fill="F2F2F2"/>
          </w:tcPr>
          <w:p w14:paraId="79968749" w14:textId="77777777" w:rsidR="004930CC" w:rsidRPr="00741A07" w:rsidRDefault="004930CC" w:rsidP="00E2760C">
            <w:pPr>
              <w:rPr>
                <w:b/>
                <w:bCs/>
                <w:sz w:val="22"/>
              </w:rPr>
            </w:pPr>
            <w:r w:rsidRPr="00741A07">
              <w:rPr>
                <w:b/>
                <w:bCs/>
                <w:sz w:val="22"/>
              </w:rPr>
              <w:t>Summary of changes</w:t>
            </w:r>
          </w:p>
        </w:tc>
        <w:tc>
          <w:tcPr>
            <w:tcW w:w="2520" w:type="dxa"/>
            <w:shd w:val="clear" w:color="auto" w:fill="F2F2F2"/>
          </w:tcPr>
          <w:p w14:paraId="1ED0E7F1" w14:textId="77777777" w:rsidR="004930CC" w:rsidRPr="00741A07" w:rsidRDefault="004930CC" w:rsidP="00E2760C">
            <w:pPr>
              <w:rPr>
                <w:b/>
                <w:bCs/>
                <w:sz w:val="22"/>
              </w:rPr>
            </w:pPr>
            <w:r w:rsidRPr="00741A07">
              <w:rPr>
                <w:b/>
                <w:bCs/>
                <w:sz w:val="22"/>
              </w:rPr>
              <w:t>Author(s)</w:t>
            </w:r>
          </w:p>
          <w:p w14:paraId="4F5EDC18" w14:textId="77777777" w:rsidR="004930CC" w:rsidRPr="00741A07" w:rsidRDefault="004930CC" w:rsidP="00E2760C">
            <w:pPr>
              <w:rPr>
                <w:b/>
                <w:bCs/>
                <w:sz w:val="22"/>
              </w:rPr>
            </w:pPr>
          </w:p>
        </w:tc>
        <w:tc>
          <w:tcPr>
            <w:tcW w:w="1023" w:type="dxa"/>
            <w:shd w:val="clear" w:color="auto" w:fill="F2F2F2"/>
          </w:tcPr>
          <w:p w14:paraId="052E72DE" w14:textId="77777777" w:rsidR="004930CC" w:rsidRPr="00741A07" w:rsidRDefault="004930CC" w:rsidP="00E2760C">
            <w:pPr>
              <w:rPr>
                <w:b/>
                <w:bCs/>
                <w:sz w:val="22"/>
              </w:rPr>
            </w:pPr>
            <w:r w:rsidRPr="00741A07">
              <w:rPr>
                <w:b/>
                <w:bCs/>
                <w:sz w:val="22"/>
              </w:rPr>
              <w:t>Version No</w:t>
            </w:r>
          </w:p>
        </w:tc>
      </w:tr>
      <w:tr w:rsidR="004930CC" w:rsidRPr="00741A07" w14:paraId="3970DE12" w14:textId="77777777" w:rsidTr="00E2760C">
        <w:trPr>
          <w:trHeight w:val="592"/>
        </w:trPr>
        <w:tc>
          <w:tcPr>
            <w:tcW w:w="1336" w:type="dxa"/>
            <w:tcBorders>
              <w:top w:val="single" w:sz="4" w:space="0" w:color="000000"/>
              <w:left w:val="single" w:sz="4" w:space="0" w:color="auto"/>
              <w:bottom w:val="single" w:sz="4" w:space="0" w:color="000000"/>
              <w:right w:val="single" w:sz="4" w:space="0" w:color="000000"/>
            </w:tcBorders>
          </w:tcPr>
          <w:p w14:paraId="37477686" w14:textId="1F3F3BAE" w:rsidR="004930CC" w:rsidRPr="00741A07" w:rsidRDefault="004930CC" w:rsidP="00E2760C">
            <w:pPr>
              <w:rPr>
                <w:sz w:val="22"/>
              </w:rPr>
            </w:pPr>
          </w:p>
        </w:tc>
        <w:tc>
          <w:tcPr>
            <w:tcW w:w="5170" w:type="dxa"/>
            <w:tcBorders>
              <w:top w:val="single" w:sz="4" w:space="0" w:color="000000"/>
              <w:left w:val="single" w:sz="4" w:space="0" w:color="000000"/>
              <w:bottom w:val="single" w:sz="4" w:space="0" w:color="000000"/>
              <w:right w:val="single" w:sz="4" w:space="0" w:color="000000"/>
            </w:tcBorders>
          </w:tcPr>
          <w:p w14:paraId="4B9AB358" w14:textId="5D54F4C6" w:rsidR="004930CC" w:rsidRPr="00741A07" w:rsidRDefault="004930CC" w:rsidP="00E2760C">
            <w:pPr>
              <w:rPr>
                <w:color w:val="000000" w:themeColor="text1"/>
                <w:sz w:val="22"/>
              </w:rPr>
            </w:pPr>
          </w:p>
        </w:tc>
        <w:tc>
          <w:tcPr>
            <w:tcW w:w="2520" w:type="dxa"/>
            <w:tcBorders>
              <w:top w:val="single" w:sz="4" w:space="0" w:color="000000"/>
              <w:left w:val="single" w:sz="4" w:space="0" w:color="000000"/>
              <w:bottom w:val="single" w:sz="4" w:space="0" w:color="000000"/>
              <w:right w:val="single" w:sz="4" w:space="0" w:color="000000"/>
            </w:tcBorders>
          </w:tcPr>
          <w:p w14:paraId="08DF0772" w14:textId="24549E98" w:rsidR="004930CC" w:rsidRPr="00741A07" w:rsidRDefault="004930CC" w:rsidP="00E2760C">
            <w:pPr>
              <w:rPr>
                <w:bCs/>
                <w:color w:val="000000" w:themeColor="text1"/>
                <w:sz w:val="22"/>
              </w:rPr>
            </w:pPr>
          </w:p>
        </w:tc>
        <w:tc>
          <w:tcPr>
            <w:tcW w:w="1023" w:type="dxa"/>
            <w:tcBorders>
              <w:top w:val="single" w:sz="4" w:space="0" w:color="000000"/>
              <w:left w:val="single" w:sz="4" w:space="0" w:color="000000"/>
              <w:bottom w:val="single" w:sz="4" w:space="0" w:color="000000"/>
              <w:right w:val="single" w:sz="4" w:space="0" w:color="000000"/>
            </w:tcBorders>
          </w:tcPr>
          <w:p w14:paraId="6F2D5709" w14:textId="4C0CDBAF" w:rsidR="004930CC" w:rsidRPr="00741A07" w:rsidRDefault="004930CC" w:rsidP="00E2760C">
            <w:pPr>
              <w:jc w:val="right"/>
              <w:rPr>
                <w:bCs/>
                <w:color w:val="000000" w:themeColor="text1"/>
                <w:sz w:val="22"/>
              </w:rPr>
            </w:pPr>
          </w:p>
        </w:tc>
      </w:tr>
      <w:tr w:rsidR="004930CC" w:rsidRPr="00741A07" w14:paraId="5244FFFF" w14:textId="77777777" w:rsidTr="00E2760C">
        <w:trPr>
          <w:trHeight w:val="592"/>
        </w:trPr>
        <w:tc>
          <w:tcPr>
            <w:tcW w:w="1336" w:type="dxa"/>
            <w:tcBorders>
              <w:top w:val="single" w:sz="4" w:space="0" w:color="000000"/>
              <w:left w:val="single" w:sz="4" w:space="0" w:color="auto"/>
              <w:bottom w:val="single" w:sz="4" w:space="0" w:color="000000"/>
              <w:right w:val="single" w:sz="4" w:space="0" w:color="000000"/>
            </w:tcBorders>
          </w:tcPr>
          <w:p w14:paraId="3A041E4C" w14:textId="77777777" w:rsidR="004930CC" w:rsidRPr="00741A07" w:rsidRDefault="004930CC" w:rsidP="00E2760C">
            <w:pPr>
              <w:rPr>
                <w:sz w:val="22"/>
              </w:rPr>
            </w:pPr>
          </w:p>
        </w:tc>
        <w:tc>
          <w:tcPr>
            <w:tcW w:w="5170" w:type="dxa"/>
            <w:tcBorders>
              <w:top w:val="single" w:sz="4" w:space="0" w:color="000000"/>
              <w:left w:val="single" w:sz="4" w:space="0" w:color="000000"/>
              <w:bottom w:val="single" w:sz="4" w:space="0" w:color="000000"/>
              <w:right w:val="single" w:sz="4" w:space="0" w:color="000000"/>
            </w:tcBorders>
          </w:tcPr>
          <w:p w14:paraId="4B0B2792" w14:textId="77777777" w:rsidR="004930CC" w:rsidRPr="00741A07" w:rsidRDefault="004930CC" w:rsidP="00E2760C">
            <w:pPr>
              <w:rPr>
                <w:color w:val="000000" w:themeColor="text1"/>
                <w:sz w:val="22"/>
              </w:rPr>
            </w:pPr>
          </w:p>
        </w:tc>
        <w:tc>
          <w:tcPr>
            <w:tcW w:w="2520" w:type="dxa"/>
            <w:tcBorders>
              <w:top w:val="single" w:sz="4" w:space="0" w:color="000000"/>
              <w:left w:val="single" w:sz="4" w:space="0" w:color="000000"/>
              <w:bottom w:val="single" w:sz="4" w:space="0" w:color="000000"/>
              <w:right w:val="single" w:sz="4" w:space="0" w:color="000000"/>
            </w:tcBorders>
          </w:tcPr>
          <w:p w14:paraId="05F9DD57" w14:textId="77777777" w:rsidR="004930CC" w:rsidRPr="00741A07" w:rsidRDefault="004930CC" w:rsidP="00E2760C">
            <w:pPr>
              <w:rPr>
                <w:bCs/>
                <w:color w:val="000000" w:themeColor="text1"/>
                <w:sz w:val="22"/>
              </w:rPr>
            </w:pPr>
          </w:p>
        </w:tc>
        <w:tc>
          <w:tcPr>
            <w:tcW w:w="1023" w:type="dxa"/>
            <w:tcBorders>
              <w:top w:val="single" w:sz="4" w:space="0" w:color="000000"/>
              <w:left w:val="single" w:sz="4" w:space="0" w:color="000000"/>
              <w:bottom w:val="single" w:sz="4" w:space="0" w:color="000000"/>
              <w:right w:val="single" w:sz="4" w:space="0" w:color="000000"/>
            </w:tcBorders>
          </w:tcPr>
          <w:p w14:paraId="5DAD0927" w14:textId="77777777" w:rsidR="004930CC" w:rsidRPr="00741A07" w:rsidRDefault="004930CC" w:rsidP="00E2760C">
            <w:pPr>
              <w:jc w:val="right"/>
              <w:rPr>
                <w:bCs/>
                <w:color w:val="000000" w:themeColor="text1"/>
                <w:sz w:val="22"/>
              </w:rPr>
            </w:pPr>
          </w:p>
        </w:tc>
      </w:tr>
    </w:tbl>
    <w:p w14:paraId="3C1DC9E1" w14:textId="77777777" w:rsidR="004930CC" w:rsidRDefault="004930CC" w:rsidP="004930CC">
      <w:pPr>
        <w:rPr>
          <w:sz w:val="22"/>
          <w:lang w:eastAsia="en-US"/>
        </w:rPr>
      </w:pPr>
    </w:p>
    <w:p w14:paraId="5DD69A52" w14:textId="77777777" w:rsidR="004930CC" w:rsidRDefault="004930CC" w:rsidP="004930CC">
      <w:pPr>
        <w:rPr>
          <w:sz w:val="22"/>
          <w:lang w:eastAsia="en-US"/>
        </w:rPr>
      </w:pPr>
      <w:r>
        <w:rPr>
          <w:sz w:val="22"/>
          <w:lang w:eastAsia="en-US"/>
        </w:rPr>
        <w:br w:type="page"/>
      </w:r>
    </w:p>
    <w:p w14:paraId="43AB10F0" w14:textId="77777777" w:rsidR="0075054E" w:rsidRDefault="0075054E">
      <w:pPr>
        <w:spacing w:after="0" w:line="259" w:lineRule="auto"/>
        <w:ind w:left="471" w:firstLine="0"/>
        <w:jc w:val="center"/>
        <w:rPr>
          <w:sz w:val="28"/>
        </w:rPr>
        <w:sectPr w:rsidR="0075054E" w:rsidSect="00243A57">
          <w:headerReference w:type="default" r:id="rId13"/>
          <w:footerReference w:type="even" r:id="rId14"/>
          <w:footerReference w:type="default" r:id="rId15"/>
          <w:footerReference w:type="first" r:id="rId16"/>
          <w:pgSz w:w="11906" w:h="16838"/>
          <w:pgMar w:top="720" w:right="720" w:bottom="720" w:left="720" w:header="170" w:footer="725" w:gutter="0"/>
          <w:cols w:space="720"/>
          <w:docGrid w:linePitch="326"/>
        </w:sectPr>
      </w:pPr>
    </w:p>
    <w:p w14:paraId="6878D3ED" w14:textId="1F08B2DF" w:rsidR="00AA669C" w:rsidRDefault="00CB1885">
      <w:pPr>
        <w:spacing w:after="0" w:line="259" w:lineRule="auto"/>
        <w:ind w:left="471" w:firstLine="0"/>
        <w:jc w:val="center"/>
      </w:pPr>
      <w:r>
        <w:rPr>
          <w:sz w:val="28"/>
        </w:rPr>
        <w:lastRenderedPageBreak/>
        <w:t xml:space="preserve"> </w:t>
      </w:r>
    </w:p>
    <w:p w14:paraId="7E670CF3" w14:textId="77777777" w:rsidR="00AA669C" w:rsidRDefault="00CB1885">
      <w:pPr>
        <w:spacing w:after="0" w:line="259" w:lineRule="auto"/>
        <w:ind w:left="471" w:firstLine="0"/>
        <w:jc w:val="center"/>
      </w:pPr>
      <w:r>
        <w:rPr>
          <w:sz w:val="28"/>
        </w:rPr>
        <w:t xml:space="preserve"> </w:t>
      </w:r>
    </w:p>
    <w:p w14:paraId="5268CF05" w14:textId="77777777" w:rsidR="00AA669C" w:rsidRDefault="00CB1885">
      <w:pPr>
        <w:spacing w:after="0" w:line="259" w:lineRule="auto"/>
        <w:ind w:left="2" w:firstLine="0"/>
      </w:pPr>
      <w:r>
        <w:t xml:space="preserve">                </w:t>
      </w:r>
    </w:p>
    <w:p w14:paraId="25F8FD25" w14:textId="54AC657C" w:rsidR="00AA669C" w:rsidRDefault="00AA669C" w:rsidP="003C7101">
      <w:pPr>
        <w:spacing w:after="0" w:line="259" w:lineRule="auto"/>
        <w:ind w:left="0" w:firstLine="0"/>
        <w:jc w:val="right"/>
      </w:pPr>
    </w:p>
    <w:p w14:paraId="5C144D74" w14:textId="77777777" w:rsidR="00AA669C" w:rsidRDefault="00CB1885">
      <w:pPr>
        <w:spacing w:after="0" w:line="259" w:lineRule="auto"/>
        <w:ind w:left="362" w:firstLine="0"/>
        <w:jc w:val="center"/>
      </w:pPr>
      <w:r>
        <w:rPr>
          <w:b/>
          <w:sz w:val="28"/>
        </w:rPr>
        <w:t xml:space="preserve">CONTENTS </w:t>
      </w:r>
    </w:p>
    <w:sdt>
      <w:sdtPr>
        <w:rPr>
          <w:rFonts w:ascii="Arial" w:eastAsia="Arial" w:hAnsi="Arial" w:cs="Arial"/>
          <w:color w:val="000000"/>
          <w:sz w:val="24"/>
          <w:szCs w:val="22"/>
          <w:lang w:val="en-GB" w:eastAsia="en-GB"/>
        </w:rPr>
        <w:id w:val="-517309802"/>
        <w:docPartObj>
          <w:docPartGallery w:val="Table of Contents"/>
          <w:docPartUnique/>
        </w:docPartObj>
      </w:sdtPr>
      <w:sdtEndPr>
        <w:rPr>
          <w:b/>
          <w:bCs/>
          <w:noProof/>
        </w:rPr>
      </w:sdtEndPr>
      <w:sdtContent>
        <w:p w14:paraId="04813468" w14:textId="6E8D9707" w:rsidR="00CF41F1" w:rsidRPr="00FB570C" w:rsidRDefault="00CF41F1" w:rsidP="003C7101">
          <w:pPr>
            <w:pStyle w:val="TOCHeading"/>
            <w:rPr>
              <w:rFonts w:ascii="Arial" w:hAnsi="Arial" w:cs="Arial"/>
              <w:b/>
              <w:bCs/>
              <w:color w:val="auto"/>
              <w:sz w:val="22"/>
              <w:szCs w:val="22"/>
            </w:rPr>
          </w:pPr>
          <w:r w:rsidRPr="00FB570C">
            <w:rPr>
              <w:rFonts w:ascii="Arial" w:hAnsi="Arial" w:cs="Arial"/>
              <w:b/>
              <w:bCs/>
              <w:color w:val="auto"/>
              <w:sz w:val="22"/>
              <w:szCs w:val="22"/>
            </w:rPr>
            <w:t>Contents</w:t>
          </w:r>
        </w:p>
        <w:p w14:paraId="076F4D13" w14:textId="02685522" w:rsidR="001C7B0A" w:rsidRPr="00B30A5B" w:rsidRDefault="00CF41F1" w:rsidP="003C7101">
          <w:pPr>
            <w:pStyle w:val="TOC1"/>
            <w:rPr>
              <w:rFonts w:eastAsiaTheme="minorEastAsia"/>
              <w:noProof/>
              <w:color w:val="auto"/>
              <w:sz w:val="22"/>
            </w:rPr>
          </w:pPr>
          <w:r w:rsidRPr="00B30A5B">
            <w:rPr>
              <w:sz w:val="22"/>
            </w:rPr>
            <w:fldChar w:fldCharType="begin"/>
          </w:r>
          <w:r w:rsidRPr="00B30A5B">
            <w:rPr>
              <w:sz w:val="22"/>
            </w:rPr>
            <w:instrText xml:space="preserve"> TOC \o "1-3" \h \z \u </w:instrText>
          </w:r>
          <w:r w:rsidRPr="00B30A5B">
            <w:rPr>
              <w:sz w:val="22"/>
            </w:rPr>
            <w:fldChar w:fldCharType="separate"/>
          </w:r>
          <w:hyperlink w:anchor="_Toc152343369" w:history="1">
            <w:r w:rsidR="001C7B0A" w:rsidRPr="00B30A5B">
              <w:rPr>
                <w:rStyle w:val="Hyperlink"/>
                <w:noProof/>
                <w:sz w:val="22"/>
              </w:rPr>
              <w:t>1. Introduction – Putting people at the heart of care</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_Toc152343369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5</w:t>
            </w:r>
            <w:r w:rsidR="001C7B0A" w:rsidRPr="00B30A5B">
              <w:rPr>
                <w:noProof/>
                <w:webHidden/>
                <w:sz w:val="22"/>
              </w:rPr>
              <w:fldChar w:fldCharType="end"/>
            </w:r>
          </w:hyperlink>
        </w:p>
        <w:p w14:paraId="53EC7EB5" w14:textId="29848D3B" w:rsidR="001C7B0A" w:rsidRPr="00B30A5B" w:rsidRDefault="009C79C2" w:rsidP="003C7101">
          <w:pPr>
            <w:pStyle w:val="TOC1"/>
            <w:rPr>
              <w:rFonts w:eastAsiaTheme="minorEastAsia"/>
              <w:noProof/>
              <w:color w:val="auto"/>
              <w:sz w:val="22"/>
            </w:rPr>
          </w:pPr>
          <w:hyperlink w:anchor="_Toc152343370" w:history="1">
            <w:r w:rsidR="001C7B0A" w:rsidRPr="00B30A5B">
              <w:rPr>
                <w:rStyle w:val="Hyperlink"/>
                <w:noProof/>
                <w:sz w:val="22"/>
              </w:rPr>
              <w:t>2.  The Choice Framework (2020)</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_Toc152343370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5</w:t>
            </w:r>
            <w:r w:rsidR="001C7B0A" w:rsidRPr="00B30A5B">
              <w:rPr>
                <w:noProof/>
                <w:webHidden/>
                <w:sz w:val="22"/>
              </w:rPr>
              <w:fldChar w:fldCharType="end"/>
            </w:r>
          </w:hyperlink>
        </w:p>
        <w:p w14:paraId="32C5D76C" w14:textId="05727D5C" w:rsidR="001C7B0A" w:rsidRPr="00B30A5B" w:rsidRDefault="009C79C2" w:rsidP="003C7101">
          <w:pPr>
            <w:pStyle w:val="TOC2"/>
            <w:rPr>
              <w:rFonts w:eastAsiaTheme="minorEastAsia"/>
              <w:noProof/>
              <w:color w:val="auto"/>
              <w:sz w:val="22"/>
            </w:rPr>
          </w:pPr>
          <w:hyperlink w:anchor="_Toc152343371"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Choosing a GP and GP Practice</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_Toc152343371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5</w:t>
            </w:r>
            <w:r w:rsidR="001C7B0A" w:rsidRPr="00B30A5B">
              <w:rPr>
                <w:noProof/>
                <w:webHidden/>
                <w:sz w:val="22"/>
              </w:rPr>
              <w:fldChar w:fldCharType="end"/>
            </w:r>
          </w:hyperlink>
        </w:p>
        <w:p w14:paraId="6AE612C3" w14:textId="47DBAF12" w:rsidR="001C7B0A" w:rsidRPr="00B30A5B" w:rsidRDefault="009C79C2" w:rsidP="003C7101">
          <w:pPr>
            <w:pStyle w:val="TOC2"/>
            <w:rPr>
              <w:rFonts w:eastAsiaTheme="minorEastAsia"/>
              <w:noProof/>
              <w:color w:val="auto"/>
              <w:sz w:val="22"/>
            </w:rPr>
          </w:pPr>
          <w:hyperlink w:anchor="_Toc152343372"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Choosing where to go for your first appointment as an outpatient</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_Toc152343372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5</w:t>
            </w:r>
            <w:r w:rsidR="001C7B0A" w:rsidRPr="00B30A5B">
              <w:rPr>
                <w:noProof/>
                <w:webHidden/>
                <w:sz w:val="22"/>
              </w:rPr>
              <w:fldChar w:fldCharType="end"/>
            </w:r>
          </w:hyperlink>
        </w:p>
        <w:p w14:paraId="176ABC74" w14:textId="760ECD08" w:rsidR="001C7B0A" w:rsidRPr="00B30A5B" w:rsidRDefault="009C79C2" w:rsidP="003C7101">
          <w:pPr>
            <w:pStyle w:val="TOC2"/>
            <w:rPr>
              <w:rFonts w:eastAsiaTheme="minorEastAsia"/>
              <w:noProof/>
              <w:color w:val="auto"/>
              <w:sz w:val="22"/>
            </w:rPr>
          </w:pPr>
          <w:hyperlink w:anchor="_Toc152343373"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Changing hospital if you have been waiting longer than the maximum wait time</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_Toc152343373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6</w:t>
            </w:r>
            <w:r w:rsidR="001C7B0A" w:rsidRPr="00B30A5B">
              <w:rPr>
                <w:noProof/>
                <w:webHidden/>
                <w:sz w:val="22"/>
              </w:rPr>
              <w:fldChar w:fldCharType="end"/>
            </w:r>
          </w:hyperlink>
        </w:p>
        <w:p w14:paraId="74CC5A1F" w14:textId="3CB38791" w:rsidR="001C7B0A" w:rsidRPr="00B30A5B" w:rsidRDefault="009C79C2" w:rsidP="003C7101">
          <w:pPr>
            <w:pStyle w:val="TOC2"/>
            <w:rPr>
              <w:rFonts w:eastAsiaTheme="minorEastAsia"/>
              <w:noProof/>
              <w:color w:val="auto"/>
              <w:sz w:val="22"/>
            </w:rPr>
          </w:pPr>
          <w:hyperlink w:anchor="_Toc152343374"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Choosing who carries out a specialist test</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_Toc152343374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6</w:t>
            </w:r>
            <w:r w:rsidR="001C7B0A" w:rsidRPr="00B30A5B">
              <w:rPr>
                <w:noProof/>
                <w:webHidden/>
                <w:sz w:val="22"/>
              </w:rPr>
              <w:fldChar w:fldCharType="end"/>
            </w:r>
          </w:hyperlink>
        </w:p>
        <w:p w14:paraId="5EAA4900" w14:textId="383072B4" w:rsidR="001C7B0A" w:rsidRPr="00B30A5B" w:rsidRDefault="009C79C2" w:rsidP="003C7101">
          <w:pPr>
            <w:pStyle w:val="TOC2"/>
            <w:rPr>
              <w:rFonts w:eastAsiaTheme="minorEastAsia"/>
              <w:noProof/>
              <w:color w:val="auto"/>
              <w:sz w:val="22"/>
            </w:rPr>
          </w:pPr>
          <w:hyperlink w:anchor="_Toc152343375"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Choice and Personalisation in Maternity care</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_Toc152343375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6</w:t>
            </w:r>
            <w:r w:rsidR="001C7B0A" w:rsidRPr="00B30A5B">
              <w:rPr>
                <w:noProof/>
                <w:webHidden/>
                <w:sz w:val="22"/>
              </w:rPr>
              <w:fldChar w:fldCharType="end"/>
            </w:r>
          </w:hyperlink>
        </w:p>
        <w:p w14:paraId="45BF7B03" w14:textId="36F41218" w:rsidR="001C7B0A" w:rsidRPr="00B30A5B" w:rsidRDefault="009C79C2" w:rsidP="003C7101">
          <w:pPr>
            <w:pStyle w:val="TOC2"/>
            <w:rPr>
              <w:rFonts w:eastAsiaTheme="minorEastAsia"/>
              <w:noProof/>
              <w:color w:val="auto"/>
              <w:sz w:val="22"/>
            </w:rPr>
          </w:pPr>
          <w:hyperlink w:anchor="_Toc152343376"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Choosing services provided in the community</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_Toc152343376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7</w:t>
            </w:r>
            <w:r w:rsidR="001C7B0A" w:rsidRPr="00B30A5B">
              <w:rPr>
                <w:noProof/>
                <w:webHidden/>
                <w:sz w:val="22"/>
              </w:rPr>
              <w:fldChar w:fldCharType="end"/>
            </w:r>
          </w:hyperlink>
        </w:p>
        <w:p w14:paraId="5DDEFF26" w14:textId="42C5F58B" w:rsidR="001C7B0A" w:rsidRPr="00B30A5B" w:rsidRDefault="009C79C2" w:rsidP="003C7101">
          <w:pPr>
            <w:pStyle w:val="TOC2"/>
            <w:rPr>
              <w:rFonts w:eastAsiaTheme="minorEastAsia"/>
              <w:noProof/>
              <w:color w:val="auto"/>
              <w:sz w:val="22"/>
            </w:rPr>
          </w:pPr>
          <w:hyperlink w:anchor="_Toc152343377"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Choosing to take part in health research</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_Toc152343377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7</w:t>
            </w:r>
            <w:r w:rsidR="001C7B0A" w:rsidRPr="00B30A5B">
              <w:rPr>
                <w:noProof/>
                <w:webHidden/>
                <w:sz w:val="22"/>
              </w:rPr>
              <w:fldChar w:fldCharType="end"/>
            </w:r>
          </w:hyperlink>
        </w:p>
        <w:p w14:paraId="4EEF4592" w14:textId="79C16763" w:rsidR="001C7B0A" w:rsidRPr="00B30A5B" w:rsidRDefault="009C79C2" w:rsidP="003C7101">
          <w:pPr>
            <w:pStyle w:val="TOC2"/>
            <w:rPr>
              <w:rFonts w:eastAsiaTheme="minorEastAsia"/>
              <w:noProof/>
              <w:color w:val="auto"/>
              <w:sz w:val="22"/>
            </w:rPr>
          </w:pPr>
          <w:hyperlink w:anchor="_Toc152343378"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Choosing to have a personal health budget</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_Toc152343378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7</w:t>
            </w:r>
            <w:r w:rsidR="001C7B0A" w:rsidRPr="00B30A5B">
              <w:rPr>
                <w:noProof/>
                <w:webHidden/>
                <w:sz w:val="22"/>
              </w:rPr>
              <w:fldChar w:fldCharType="end"/>
            </w:r>
          </w:hyperlink>
        </w:p>
        <w:p w14:paraId="4C4CDA0A" w14:textId="7287235E" w:rsidR="001C7B0A" w:rsidRPr="00B30A5B" w:rsidRDefault="009C79C2" w:rsidP="003C7101">
          <w:pPr>
            <w:pStyle w:val="TOC2"/>
            <w:rPr>
              <w:rFonts w:eastAsiaTheme="minorEastAsia"/>
              <w:noProof/>
              <w:color w:val="auto"/>
              <w:sz w:val="22"/>
            </w:rPr>
          </w:pPr>
          <w:hyperlink w:anchor="_Toc152343379" w:history="1">
            <w:r w:rsidR="001C7B0A" w:rsidRPr="00B30A5B">
              <w:rPr>
                <w:rStyle w:val="Hyperlink"/>
                <w:noProof/>
                <w:sz w:val="22"/>
              </w:rPr>
              <w:t></w:t>
            </w:r>
            <w:r w:rsidR="001C7B0A" w:rsidRPr="00B30A5B">
              <w:rPr>
                <w:rFonts w:eastAsiaTheme="minorEastAsia"/>
                <w:noProof/>
                <w:color w:val="auto"/>
                <w:sz w:val="22"/>
              </w:rPr>
              <w:tab/>
            </w:r>
            <w:r w:rsidR="001C7B0A" w:rsidRPr="00B30A5B">
              <w:rPr>
                <w:rStyle w:val="Hyperlink"/>
                <w:noProof/>
                <w:sz w:val="22"/>
              </w:rPr>
              <w:t>Choosing to access required treatment in another European Country</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_Toc152343379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7</w:t>
            </w:r>
            <w:r w:rsidR="001C7B0A" w:rsidRPr="00B30A5B">
              <w:rPr>
                <w:noProof/>
                <w:webHidden/>
                <w:sz w:val="22"/>
              </w:rPr>
              <w:fldChar w:fldCharType="end"/>
            </w:r>
          </w:hyperlink>
        </w:p>
        <w:p w14:paraId="3B558FF8" w14:textId="4B6495C1" w:rsidR="001C7B0A" w:rsidRPr="00B30A5B" w:rsidRDefault="009C79C2" w:rsidP="003C7101">
          <w:pPr>
            <w:pStyle w:val="TOC1"/>
            <w:rPr>
              <w:rFonts w:eastAsiaTheme="minorEastAsia"/>
              <w:noProof/>
              <w:color w:val="auto"/>
              <w:sz w:val="22"/>
            </w:rPr>
          </w:pPr>
          <w:hyperlink w:anchor="_Toc152343380" w:history="1">
            <w:r w:rsidR="001C7B0A" w:rsidRPr="00B30A5B">
              <w:rPr>
                <w:rStyle w:val="Hyperlink"/>
                <w:noProof/>
                <w:sz w:val="22"/>
              </w:rPr>
              <w:t>3.  Exceptions to choice of provider</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_Toc152343380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8</w:t>
            </w:r>
            <w:r w:rsidR="001C7B0A" w:rsidRPr="00B30A5B">
              <w:rPr>
                <w:noProof/>
                <w:webHidden/>
                <w:sz w:val="22"/>
              </w:rPr>
              <w:fldChar w:fldCharType="end"/>
            </w:r>
          </w:hyperlink>
        </w:p>
        <w:p w14:paraId="5C80EADE" w14:textId="48AE9248" w:rsidR="001C7B0A" w:rsidRPr="00B30A5B" w:rsidRDefault="009C79C2" w:rsidP="003C7101">
          <w:pPr>
            <w:pStyle w:val="TOC1"/>
            <w:rPr>
              <w:rFonts w:eastAsiaTheme="minorEastAsia"/>
              <w:noProof/>
              <w:color w:val="auto"/>
              <w:sz w:val="22"/>
            </w:rPr>
          </w:pPr>
          <w:hyperlink w:anchor="_Toc152343381" w:history="1">
            <w:r w:rsidR="001C7B0A" w:rsidRPr="00B30A5B">
              <w:rPr>
                <w:rStyle w:val="Hyperlink"/>
                <w:noProof/>
                <w:sz w:val="22"/>
              </w:rPr>
              <w:t>4. Choice of Medicine and Medicines Optimisation</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_Toc152343381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8</w:t>
            </w:r>
            <w:r w:rsidR="001C7B0A" w:rsidRPr="00B30A5B">
              <w:rPr>
                <w:noProof/>
                <w:webHidden/>
                <w:sz w:val="22"/>
              </w:rPr>
              <w:fldChar w:fldCharType="end"/>
            </w:r>
          </w:hyperlink>
        </w:p>
        <w:p w14:paraId="58BF3551" w14:textId="4DD38A37" w:rsidR="001C7B0A" w:rsidRPr="00B30A5B" w:rsidRDefault="009C79C2" w:rsidP="003C7101">
          <w:pPr>
            <w:pStyle w:val="TOC1"/>
            <w:rPr>
              <w:rFonts w:eastAsiaTheme="minorEastAsia"/>
              <w:noProof/>
              <w:color w:val="auto"/>
              <w:sz w:val="22"/>
            </w:rPr>
          </w:pPr>
          <w:hyperlink w:anchor="_Toc152343382" w:history="1">
            <w:r w:rsidR="001C7B0A" w:rsidRPr="00B30A5B">
              <w:rPr>
                <w:rStyle w:val="Hyperlink"/>
                <w:noProof/>
                <w:sz w:val="22"/>
              </w:rPr>
              <w:t>5. NHS Constitution</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_Toc152343382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8</w:t>
            </w:r>
            <w:r w:rsidR="001C7B0A" w:rsidRPr="00B30A5B">
              <w:rPr>
                <w:noProof/>
                <w:webHidden/>
                <w:sz w:val="22"/>
              </w:rPr>
              <w:fldChar w:fldCharType="end"/>
            </w:r>
          </w:hyperlink>
        </w:p>
        <w:p w14:paraId="3A6D4921" w14:textId="27E320C8" w:rsidR="001C7B0A" w:rsidRPr="00B30A5B" w:rsidRDefault="009C79C2" w:rsidP="003C7101">
          <w:pPr>
            <w:pStyle w:val="TOC1"/>
            <w:rPr>
              <w:rFonts w:eastAsiaTheme="minorEastAsia"/>
              <w:noProof/>
              <w:color w:val="auto"/>
              <w:sz w:val="22"/>
            </w:rPr>
          </w:pPr>
          <w:hyperlink w:anchor="_Toc152343383" w:history="1">
            <w:r w:rsidR="001C7B0A" w:rsidRPr="00B30A5B">
              <w:rPr>
                <w:rStyle w:val="Hyperlink"/>
                <w:noProof/>
                <w:sz w:val="22"/>
              </w:rPr>
              <w:t>6. Norfolk &amp; Waveney Integrated Care Board Commitments</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_Toc152343383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9</w:t>
            </w:r>
            <w:r w:rsidR="001C7B0A" w:rsidRPr="00B30A5B">
              <w:rPr>
                <w:noProof/>
                <w:webHidden/>
                <w:sz w:val="22"/>
              </w:rPr>
              <w:fldChar w:fldCharType="end"/>
            </w:r>
          </w:hyperlink>
        </w:p>
        <w:p w14:paraId="0D9B55A0" w14:textId="74303C9C" w:rsidR="001C7B0A" w:rsidRPr="00B30A5B" w:rsidRDefault="009C79C2" w:rsidP="003C7101">
          <w:pPr>
            <w:pStyle w:val="TOC1"/>
            <w:rPr>
              <w:rFonts w:eastAsiaTheme="minorEastAsia"/>
              <w:noProof/>
              <w:color w:val="auto"/>
              <w:sz w:val="22"/>
            </w:rPr>
          </w:pPr>
          <w:hyperlink w:anchor="_Toc152343384" w:history="1">
            <w:r w:rsidR="001C7B0A" w:rsidRPr="00B30A5B">
              <w:rPr>
                <w:rStyle w:val="Hyperlink"/>
                <w:noProof/>
                <w:sz w:val="22"/>
              </w:rPr>
              <w:t>7. FAQ section</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_Toc152343384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10</w:t>
            </w:r>
            <w:r w:rsidR="001C7B0A" w:rsidRPr="00B30A5B">
              <w:rPr>
                <w:noProof/>
                <w:webHidden/>
                <w:sz w:val="22"/>
              </w:rPr>
              <w:fldChar w:fldCharType="end"/>
            </w:r>
          </w:hyperlink>
        </w:p>
        <w:p w14:paraId="1B309E6A" w14:textId="219A7EAD" w:rsidR="001C7B0A" w:rsidRPr="00B30A5B" w:rsidRDefault="009C79C2" w:rsidP="003C7101">
          <w:pPr>
            <w:pStyle w:val="TOC1"/>
            <w:rPr>
              <w:rFonts w:eastAsiaTheme="minorEastAsia"/>
              <w:noProof/>
              <w:color w:val="auto"/>
              <w:sz w:val="22"/>
            </w:rPr>
          </w:pPr>
          <w:hyperlink w:anchor="_Toc152343385" w:history="1">
            <w:r w:rsidR="001C7B0A" w:rsidRPr="00B30A5B">
              <w:rPr>
                <w:rStyle w:val="Hyperlink"/>
                <w:noProof/>
                <w:sz w:val="22"/>
              </w:rPr>
              <w:t>8. Glossary</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_Toc152343385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11</w:t>
            </w:r>
            <w:r w:rsidR="001C7B0A" w:rsidRPr="00B30A5B">
              <w:rPr>
                <w:noProof/>
                <w:webHidden/>
                <w:sz w:val="22"/>
              </w:rPr>
              <w:fldChar w:fldCharType="end"/>
            </w:r>
          </w:hyperlink>
        </w:p>
        <w:p w14:paraId="333A0055" w14:textId="5952264E" w:rsidR="001C7B0A" w:rsidRPr="00B30A5B" w:rsidRDefault="009C79C2" w:rsidP="003C7101">
          <w:pPr>
            <w:pStyle w:val="TOC1"/>
            <w:rPr>
              <w:rFonts w:eastAsiaTheme="minorEastAsia"/>
              <w:noProof/>
              <w:color w:val="auto"/>
              <w:sz w:val="22"/>
            </w:rPr>
          </w:pPr>
          <w:hyperlink w:anchor="_Toc152343386" w:history="1">
            <w:r w:rsidR="001C7B0A" w:rsidRPr="00B30A5B">
              <w:rPr>
                <w:rStyle w:val="Hyperlink"/>
                <w:noProof/>
                <w:sz w:val="22"/>
              </w:rPr>
              <w:t>9. References</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_Toc152343386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12</w:t>
            </w:r>
            <w:r w:rsidR="001C7B0A" w:rsidRPr="00B30A5B">
              <w:rPr>
                <w:noProof/>
                <w:webHidden/>
                <w:sz w:val="22"/>
              </w:rPr>
              <w:fldChar w:fldCharType="end"/>
            </w:r>
          </w:hyperlink>
        </w:p>
        <w:p w14:paraId="532B7CB8" w14:textId="33F37469" w:rsidR="001C7B0A" w:rsidRPr="00B30A5B" w:rsidRDefault="009C79C2" w:rsidP="003C7101">
          <w:pPr>
            <w:pStyle w:val="TOC1"/>
            <w:rPr>
              <w:rFonts w:eastAsiaTheme="minorEastAsia"/>
              <w:noProof/>
              <w:color w:val="auto"/>
              <w:sz w:val="22"/>
            </w:rPr>
          </w:pPr>
          <w:hyperlink w:anchor="_Toc152343387" w:history="1">
            <w:r w:rsidR="001C7B0A" w:rsidRPr="00B30A5B">
              <w:rPr>
                <w:rStyle w:val="Hyperlink"/>
                <w:noProof/>
                <w:sz w:val="22"/>
              </w:rPr>
              <w:t>Appendix A – Patient Leaflets</w:t>
            </w:r>
            <w:r w:rsidR="001C7B0A" w:rsidRPr="00B30A5B">
              <w:rPr>
                <w:noProof/>
                <w:webHidden/>
                <w:sz w:val="22"/>
              </w:rPr>
              <w:tab/>
            </w:r>
            <w:r w:rsidR="001C7B0A" w:rsidRPr="00B30A5B">
              <w:rPr>
                <w:noProof/>
                <w:webHidden/>
                <w:sz w:val="22"/>
              </w:rPr>
              <w:fldChar w:fldCharType="begin"/>
            </w:r>
            <w:r w:rsidR="001C7B0A" w:rsidRPr="00B30A5B">
              <w:rPr>
                <w:noProof/>
                <w:webHidden/>
                <w:sz w:val="22"/>
              </w:rPr>
              <w:instrText xml:space="preserve"> PAGEREF _Toc152343387 \h </w:instrText>
            </w:r>
            <w:r w:rsidR="001C7B0A" w:rsidRPr="00B30A5B">
              <w:rPr>
                <w:noProof/>
                <w:webHidden/>
                <w:sz w:val="22"/>
              </w:rPr>
            </w:r>
            <w:r w:rsidR="001C7B0A" w:rsidRPr="00B30A5B">
              <w:rPr>
                <w:noProof/>
                <w:webHidden/>
                <w:sz w:val="22"/>
              </w:rPr>
              <w:fldChar w:fldCharType="separate"/>
            </w:r>
            <w:r w:rsidR="001C7B0A" w:rsidRPr="00B30A5B">
              <w:rPr>
                <w:noProof/>
                <w:webHidden/>
                <w:sz w:val="22"/>
              </w:rPr>
              <w:t>13</w:t>
            </w:r>
            <w:r w:rsidR="001C7B0A" w:rsidRPr="00B30A5B">
              <w:rPr>
                <w:noProof/>
                <w:webHidden/>
                <w:sz w:val="22"/>
              </w:rPr>
              <w:fldChar w:fldCharType="end"/>
            </w:r>
          </w:hyperlink>
        </w:p>
        <w:p w14:paraId="22B084D3" w14:textId="465C6F64" w:rsidR="009F2603" w:rsidRDefault="00CF41F1" w:rsidP="003C7101">
          <w:pPr>
            <w:rPr>
              <w:b/>
              <w:bCs/>
              <w:noProof/>
            </w:rPr>
          </w:pPr>
          <w:r w:rsidRPr="00B30A5B">
            <w:rPr>
              <w:b/>
              <w:bCs/>
              <w:noProof/>
              <w:sz w:val="22"/>
            </w:rPr>
            <w:fldChar w:fldCharType="end"/>
          </w:r>
        </w:p>
      </w:sdtContent>
    </w:sdt>
    <w:p w14:paraId="6BE679F7" w14:textId="6F02FCC1" w:rsidR="00671D8C" w:rsidRDefault="00BA6C24" w:rsidP="0070548F">
      <w:pPr>
        <w:spacing w:after="160" w:line="259" w:lineRule="auto"/>
        <w:ind w:left="0" w:firstLine="0"/>
      </w:pPr>
      <w:r>
        <w:br w:type="page"/>
      </w:r>
    </w:p>
    <w:p w14:paraId="7911BE26" w14:textId="77777777" w:rsidR="00BA6C24" w:rsidRDefault="00BA6C24">
      <w:pPr>
        <w:spacing w:after="160" w:line="259" w:lineRule="auto"/>
        <w:ind w:left="0" w:firstLine="0"/>
        <w:rPr>
          <w:b/>
        </w:rPr>
      </w:pPr>
    </w:p>
    <w:p w14:paraId="5661DCAD" w14:textId="6F22EFC0" w:rsidR="00AA669C" w:rsidRPr="00814E5E" w:rsidRDefault="00CB1885" w:rsidP="009F2603">
      <w:pPr>
        <w:pStyle w:val="Heading1"/>
        <w:rPr>
          <w:sz w:val="22"/>
        </w:rPr>
      </w:pPr>
      <w:bookmarkStart w:id="0" w:name="_Toc152343369"/>
      <w:r w:rsidRPr="00814E5E">
        <w:rPr>
          <w:sz w:val="22"/>
        </w:rPr>
        <w:t>1. Introduction – Putting p</w:t>
      </w:r>
      <w:r w:rsidR="00BC0F79" w:rsidRPr="00814E5E">
        <w:rPr>
          <w:sz w:val="22"/>
        </w:rPr>
        <w:t>eople</w:t>
      </w:r>
      <w:r w:rsidRPr="00814E5E">
        <w:rPr>
          <w:sz w:val="22"/>
        </w:rPr>
        <w:t xml:space="preserve"> at the heart of care</w:t>
      </w:r>
      <w:bookmarkEnd w:id="0"/>
      <w:r w:rsidRPr="00814E5E">
        <w:rPr>
          <w:sz w:val="22"/>
        </w:rPr>
        <w:t xml:space="preserve"> </w:t>
      </w:r>
    </w:p>
    <w:p w14:paraId="035BCC64" w14:textId="77777777" w:rsidR="00AA669C" w:rsidRPr="00814E5E" w:rsidRDefault="00CB1885">
      <w:pPr>
        <w:spacing w:after="0" w:line="259" w:lineRule="auto"/>
        <w:ind w:left="852" w:firstLine="0"/>
        <w:rPr>
          <w:sz w:val="22"/>
        </w:rPr>
      </w:pPr>
      <w:r w:rsidRPr="00814E5E">
        <w:rPr>
          <w:b/>
          <w:sz w:val="22"/>
        </w:rPr>
        <w:t xml:space="preserve"> </w:t>
      </w:r>
    </w:p>
    <w:p w14:paraId="133F82CD" w14:textId="7DC75324" w:rsidR="008F4D8F" w:rsidRPr="00814E5E" w:rsidRDefault="00CB1885" w:rsidP="00273ACB">
      <w:pPr>
        <w:rPr>
          <w:sz w:val="22"/>
        </w:rPr>
      </w:pPr>
      <w:r w:rsidRPr="00814E5E">
        <w:rPr>
          <w:sz w:val="22"/>
        </w:rPr>
        <w:t>This Policy is a guide to the choices that p</w:t>
      </w:r>
      <w:r w:rsidR="00D2090E" w:rsidRPr="00814E5E">
        <w:rPr>
          <w:sz w:val="22"/>
        </w:rPr>
        <w:t>eople</w:t>
      </w:r>
      <w:r w:rsidRPr="00814E5E">
        <w:rPr>
          <w:sz w:val="22"/>
        </w:rPr>
        <w:t xml:space="preserve"> have and can make about their personal healthcare and treatment. </w:t>
      </w:r>
    </w:p>
    <w:p w14:paraId="72A04EB0" w14:textId="77777777" w:rsidR="007D306E" w:rsidRPr="00814E5E" w:rsidRDefault="007D306E" w:rsidP="00273ACB">
      <w:pPr>
        <w:rPr>
          <w:sz w:val="22"/>
        </w:rPr>
      </w:pPr>
    </w:p>
    <w:p w14:paraId="73BCCF3F" w14:textId="3E40D151" w:rsidR="00AA669C" w:rsidRPr="00814E5E" w:rsidRDefault="000F0897" w:rsidP="00273ACB">
      <w:pPr>
        <w:rPr>
          <w:sz w:val="22"/>
        </w:rPr>
      </w:pPr>
      <w:r w:rsidRPr="00814E5E">
        <w:rPr>
          <w:sz w:val="22"/>
        </w:rPr>
        <w:t>Every</w:t>
      </w:r>
      <w:r w:rsidR="00CB1885" w:rsidRPr="00814E5E">
        <w:rPr>
          <w:sz w:val="22"/>
        </w:rPr>
        <w:t xml:space="preserve"> </w:t>
      </w:r>
      <w:r w:rsidR="00D2090E" w:rsidRPr="00814E5E">
        <w:rPr>
          <w:sz w:val="22"/>
        </w:rPr>
        <w:t>individual</w:t>
      </w:r>
      <w:r w:rsidR="00CB1885" w:rsidRPr="00814E5E">
        <w:rPr>
          <w:sz w:val="22"/>
        </w:rPr>
        <w:t xml:space="preserve"> has a right to make informed choices about their healthcare and be offered the opportunity to compare and make choice decisions based on their individual needs. </w:t>
      </w:r>
    </w:p>
    <w:p w14:paraId="2D67A98F" w14:textId="77777777" w:rsidR="00AA669C" w:rsidRPr="00814E5E" w:rsidRDefault="00CB1885" w:rsidP="00273ACB">
      <w:pPr>
        <w:rPr>
          <w:sz w:val="22"/>
        </w:rPr>
      </w:pPr>
      <w:r w:rsidRPr="00814E5E">
        <w:rPr>
          <w:sz w:val="22"/>
        </w:rPr>
        <w:t xml:space="preserve">  </w:t>
      </w:r>
    </w:p>
    <w:p w14:paraId="52968FF3" w14:textId="4476ABDC" w:rsidR="00AA669C" w:rsidRPr="00814E5E" w:rsidRDefault="00A97461" w:rsidP="00014995">
      <w:pPr>
        <w:rPr>
          <w:sz w:val="22"/>
        </w:rPr>
      </w:pPr>
      <w:r w:rsidRPr="00814E5E">
        <w:rPr>
          <w:sz w:val="22"/>
        </w:rPr>
        <w:t xml:space="preserve">NHS </w:t>
      </w:r>
      <w:r w:rsidR="003B3C95" w:rsidRPr="00814E5E">
        <w:rPr>
          <w:sz w:val="22"/>
        </w:rPr>
        <w:t xml:space="preserve">Norfolk &amp; Waveney Integrated Care Board </w:t>
      </w:r>
      <w:r w:rsidR="00CB1885" w:rsidRPr="00814E5E">
        <w:rPr>
          <w:sz w:val="22"/>
        </w:rPr>
        <w:t>(</w:t>
      </w:r>
      <w:r w:rsidR="003B3C95" w:rsidRPr="00814E5E">
        <w:rPr>
          <w:sz w:val="22"/>
        </w:rPr>
        <w:t>N&amp;WICB</w:t>
      </w:r>
      <w:r w:rsidR="00CB1885" w:rsidRPr="00814E5E">
        <w:rPr>
          <w:sz w:val="22"/>
        </w:rPr>
        <w:t>) has an ambition to provide as much choice as possible for p</w:t>
      </w:r>
      <w:r w:rsidR="00CE61ED" w:rsidRPr="00814E5E">
        <w:rPr>
          <w:sz w:val="22"/>
        </w:rPr>
        <w:t>eople</w:t>
      </w:r>
      <w:r w:rsidR="00CB1885" w:rsidRPr="00814E5E">
        <w:rPr>
          <w:sz w:val="22"/>
        </w:rPr>
        <w:t xml:space="preserve"> when they need to access NHS s</w:t>
      </w:r>
      <w:r w:rsidR="00AD2A71" w:rsidRPr="00814E5E">
        <w:rPr>
          <w:sz w:val="22"/>
        </w:rPr>
        <w:t>upport</w:t>
      </w:r>
      <w:r w:rsidR="00CB1885" w:rsidRPr="00814E5E">
        <w:rPr>
          <w:sz w:val="22"/>
        </w:rPr>
        <w:t xml:space="preserve">.    </w:t>
      </w:r>
    </w:p>
    <w:p w14:paraId="02FE6287" w14:textId="3A197B98" w:rsidR="00AA669C" w:rsidRPr="00814E5E" w:rsidRDefault="00AA669C" w:rsidP="00986546">
      <w:pPr>
        <w:spacing w:after="0" w:line="259" w:lineRule="auto"/>
        <w:ind w:left="0" w:firstLine="0"/>
        <w:rPr>
          <w:sz w:val="22"/>
        </w:rPr>
      </w:pPr>
    </w:p>
    <w:p w14:paraId="1FFBC26F" w14:textId="70AF0409" w:rsidR="00AA669C" w:rsidRPr="00814E5E" w:rsidRDefault="00CB1885" w:rsidP="00273ACB">
      <w:pPr>
        <w:rPr>
          <w:sz w:val="22"/>
        </w:rPr>
      </w:pPr>
      <w:r w:rsidRPr="00814E5E">
        <w:rPr>
          <w:sz w:val="22"/>
        </w:rPr>
        <w:t xml:space="preserve">Since the introduction of Patient </w:t>
      </w:r>
      <w:r w:rsidR="00182EA1" w:rsidRPr="00814E5E">
        <w:rPr>
          <w:sz w:val="22"/>
        </w:rPr>
        <w:t>Choice,</w:t>
      </w:r>
      <w:r w:rsidRPr="00814E5E">
        <w:rPr>
          <w:sz w:val="22"/>
        </w:rPr>
        <w:t xml:space="preserve"> the NHS set out the vision of ‘</w:t>
      </w:r>
      <w:r w:rsidRPr="00814E5E">
        <w:rPr>
          <w:i/>
          <w:sz w:val="22"/>
        </w:rPr>
        <w:t>a health service designed around the patient’</w:t>
      </w:r>
      <w:r w:rsidR="003B1A62" w:rsidRPr="00814E5E">
        <w:rPr>
          <w:i/>
          <w:sz w:val="22"/>
        </w:rPr>
        <w:t>.</w:t>
      </w:r>
      <w:r w:rsidRPr="00814E5E">
        <w:rPr>
          <w:sz w:val="22"/>
        </w:rPr>
        <w:t xml:space="preserve"> </w:t>
      </w:r>
      <w:r w:rsidR="007D2157" w:rsidRPr="00814E5E">
        <w:rPr>
          <w:sz w:val="22"/>
        </w:rPr>
        <w:t>T</w:t>
      </w:r>
      <w:r w:rsidRPr="00814E5E">
        <w:rPr>
          <w:sz w:val="22"/>
        </w:rPr>
        <w:t xml:space="preserve">he Department of Health and Social Care and NHS England has published a succession of </w:t>
      </w:r>
      <w:r w:rsidR="00A63AE0" w:rsidRPr="00814E5E">
        <w:rPr>
          <w:sz w:val="22"/>
        </w:rPr>
        <w:t xml:space="preserve">White Papers </w:t>
      </w:r>
      <w:r w:rsidRPr="00814E5E">
        <w:rPr>
          <w:sz w:val="22"/>
        </w:rPr>
        <w:t xml:space="preserve">and policy documentation to move forward the vision to deliver a </w:t>
      </w:r>
      <w:r w:rsidR="00182EA1" w:rsidRPr="00814E5E">
        <w:rPr>
          <w:sz w:val="22"/>
        </w:rPr>
        <w:t>p</w:t>
      </w:r>
      <w:r w:rsidR="007D2157" w:rsidRPr="00814E5E">
        <w:rPr>
          <w:sz w:val="22"/>
        </w:rPr>
        <w:t>erson</w:t>
      </w:r>
      <w:r w:rsidR="00986546" w:rsidRPr="00814E5E">
        <w:rPr>
          <w:sz w:val="22"/>
        </w:rPr>
        <w:t>-</w:t>
      </w:r>
      <w:r w:rsidR="00182EA1" w:rsidRPr="00814E5E">
        <w:rPr>
          <w:sz w:val="22"/>
        </w:rPr>
        <w:t>centred</w:t>
      </w:r>
      <w:r w:rsidRPr="00814E5E">
        <w:rPr>
          <w:sz w:val="22"/>
        </w:rPr>
        <w:t xml:space="preserve"> health service.   </w:t>
      </w:r>
    </w:p>
    <w:p w14:paraId="0B78F52B" w14:textId="4E2F5A2C" w:rsidR="00ED4820" w:rsidRPr="00814E5E" w:rsidRDefault="00ED4820" w:rsidP="00531EEC">
      <w:pPr>
        <w:ind w:left="0" w:firstLine="0"/>
        <w:rPr>
          <w:sz w:val="22"/>
        </w:rPr>
      </w:pPr>
    </w:p>
    <w:p w14:paraId="21198859" w14:textId="77777777" w:rsidR="00721F4F" w:rsidRPr="00814E5E" w:rsidRDefault="00721F4F" w:rsidP="00CC0F8F">
      <w:pPr>
        <w:ind w:left="0" w:firstLine="0"/>
        <w:rPr>
          <w:sz w:val="22"/>
        </w:rPr>
      </w:pPr>
    </w:p>
    <w:p w14:paraId="1E3C6F95" w14:textId="1CB8FCC3" w:rsidR="00AA669C" w:rsidRPr="00814E5E" w:rsidRDefault="00CB1885" w:rsidP="00273ACB">
      <w:pPr>
        <w:pStyle w:val="Heading1"/>
        <w:rPr>
          <w:sz w:val="22"/>
        </w:rPr>
      </w:pPr>
      <w:bookmarkStart w:id="1" w:name="_Toc152343370"/>
      <w:r w:rsidRPr="00814E5E">
        <w:rPr>
          <w:sz w:val="22"/>
        </w:rPr>
        <w:t>2.</w:t>
      </w:r>
      <w:r w:rsidR="00ED4820" w:rsidRPr="00814E5E">
        <w:rPr>
          <w:sz w:val="22"/>
        </w:rPr>
        <w:t xml:space="preserve">  </w:t>
      </w:r>
      <w:r w:rsidRPr="00814E5E">
        <w:rPr>
          <w:sz w:val="22"/>
        </w:rPr>
        <w:t>The Choice Framework (2020)</w:t>
      </w:r>
      <w:bookmarkEnd w:id="1"/>
      <w:r w:rsidRPr="00814E5E">
        <w:rPr>
          <w:sz w:val="22"/>
        </w:rPr>
        <w:t xml:space="preserve"> </w:t>
      </w:r>
    </w:p>
    <w:p w14:paraId="6809E265" w14:textId="77777777" w:rsidR="00E11D29" w:rsidRDefault="00E11D29" w:rsidP="00273ACB">
      <w:pPr>
        <w:rPr>
          <w:sz w:val="22"/>
        </w:rPr>
      </w:pPr>
    </w:p>
    <w:p w14:paraId="0F916F5D" w14:textId="6B16E2DB" w:rsidR="00AA669C" w:rsidRPr="00814E5E" w:rsidRDefault="00CB1885" w:rsidP="00273ACB">
      <w:pPr>
        <w:rPr>
          <w:sz w:val="22"/>
        </w:rPr>
      </w:pPr>
      <w:r w:rsidRPr="00814E5E">
        <w:rPr>
          <w:sz w:val="22"/>
        </w:rPr>
        <w:t xml:space="preserve">The 2020 Choice </w:t>
      </w:r>
      <w:r w:rsidR="00DE5E77" w:rsidRPr="00814E5E">
        <w:rPr>
          <w:sz w:val="22"/>
        </w:rPr>
        <w:t>F</w:t>
      </w:r>
      <w:r w:rsidRPr="00814E5E">
        <w:rPr>
          <w:sz w:val="22"/>
        </w:rPr>
        <w:t>ramework has further defined those services where choice is a</w:t>
      </w:r>
      <w:r w:rsidR="00986546" w:rsidRPr="00814E5E">
        <w:rPr>
          <w:sz w:val="22"/>
        </w:rPr>
        <w:t xml:space="preserve"> </w:t>
      </w:r>
      <w:r w:rsidRPr="00814E5E">
        <w:rPr>
          <w:sz w:val="22"/>
        </w:rPr>
        <w:t xml:space="preserve">legal right and </w:t>
      </w:r>
      <w:r w:rsidR="004A4B4A" w:rsidRPr="00814E5E">
        <w:rPr>
          <w:sz w:val="22"/>
        </w:rPr>
        <w:t>explains</w:t>
      </w:r>
      <w:r w:rsidRPr="00814E5E">
        <w:rPr>
          <w:sz w:val="22"/>
        </w:rPr>
        <w:t xml:space="preserve"> </w:t>
      </w:r>
      <w:r w:rsidR="00963672" w:rsidRPr="00814E5E">
        <w:rPr>
          <w:sz w:val="22"/>
        </w:rPr>
        <w:t xml:space="preserve">these </w:t>
      </w:r>
      <w:r w:rsidRPr="00814E5E">
        <w:rPr>
          <w:sz w:val="22"/>
        </w:rPr>
        <w:t xml:space="preserve">rights under the NHS </w:t>
      </w:r>
      <w:r w:rsidR="00EA1350" w:rsidRPr="00814E5E">
        <w:rPr>
          <w:sz w:val="22"/>
        </w:rPr>
        <w:t>Constitution</w:t>
      </w:r>
      <w:r w:rsidRPr="00814E5E">
        <w:rPr>
          <w:sz w:val="22"/>
        </w:rPr>
        <w:t xml:space="preserve">. The Framework forms the basis of this policy and offers the following provisions: </w:t>
      </w:r>
    </w:p>
    <w:p w14:paraId="250DAAF2" w14:textId="77777777" w:rsidR="00273ACB" w:rsidRPr="00814E5E" w:rsidRDefault="00CB1885" w:rsidP="00273ACB">
      <w:pPr>
        <w:rPr>
          <w:rFonts w:ascii="Calibri" w:eastAsia="Calibri" w:hAnsi="Calibri" w:cs="Calibri"/>
          <w:sz w:val="22"/>
        </w:rPr>
      </w:pPr>
      <w:r w:rsidRPr="00814E5E">
        <w:rPr>
          <w:rFonts w:ascii="Calibri" w:eastAsia="Calibri" w:hAnsi="Calibri" w:cs="Calibri"/>
          <w:sz w:val="22"/>
        </w:rPr>
        <w:tab/>
      </w:r>
    </w:p>
    <w:p w14:paraId="5969FA28" w14:textId="1BF870D7" w:rsidR="00AA669C" w:rsidRPr="00814E5E" w:rsidRDefault="00CB1885" w:rsidP="00986546">
      <w:pPr>
        <w:pStyle w:val="Heading2"/>
        <w:numPr>
          <w:ilvl w:val="0"/>
          <w:numId w:val="39"/>
        </w:numPr>
        <w:rPr>
          <w:sz w:val="22"/>
        </w:rPr>
      </w:pPr>
      <w:bookmarkStart w:id="2" w:name="_Toc152343371"/>
      <w:r w:rsidRPr="00814E5E">
        <w:rPr>
          <w:sz w:val="22"/>
        </w:rPr>
        <w:t xml:space="preserve">Choosing </w:t>
      </w:r>
      <w:r w:rsidR="00750CF8" w:rsidRPr="00814E5E">
        <w:rPr>
          <w:sz w:val="22"/>
        </w:rPr>
        <w:t xml:space="preserve">a </w:t>
      </w:r>
      <w:r w:rsidRPr="00814E5E">
        <w:rPr>
          <w:sz w:val="22"/>
        </w:rPr>
        <w:t>GP and GP Practice</w:t>
      </w:r>
      <w:bookmarkEnd w:id="2"/>
      <w:r w:rsidRPr="00814E5E">
        <w:rPr>
          <w:sz w:val="22"/>
        </w:rPr>
        <w:t xml:space="preserve"> </w:t>
      </w:r>
    </w:p>
    <w:p w14:paraId="55E5C541" w14:textId="77777777" w:rsidR="003E0213" w:rsidRDefault="003E0213" w:rsidP="00273ACB">
      <w:pPr>
        <w:rPr>
          <w:sz w:val="22"/>
        </w:rPr>
      </w:pPr>
    </w:p>
    <w:p w14:paraId="4B9CA06E" w14:textId="4D126627" w:rsidR="00EC3CE3" w:rsidRDefault="00CB1885" w:rsidP="00273ACB">
      <w:pPr>
        <w:rPr>
          <w:sz w:val="22"/>
        </w:rPr>
      </w:pPr>
      <w:r w:rsidRPr="00814E5E">
        <w:rPr>
          <w:sz w:val="22"/>
        </w:rPr>
        <w:t>P</w:t>
      </w:r>
      <w:r w:rsidR="00C1342E" w:rsidRPr="00814E5E">
        <w:rPr>
          <w:sz w:val="22"/>
        </w:rPr>
        <w:t>eople</w:t>
      </w:r>
      <w:r w:rsidRPr="00814E5E">
        <w:rPr>
          <w:sz w:val="22"/>
        </w:rPr>
        <w:t xml:space="preserve"> have a legal right to choose which </w:t>
      </w:r>
      <w:r w:rsidR="00A141A9" w:rsidRPr="00814E5E">
        <w:rPr>
          <w:sz w:val="22"/>
        </w:rPr>
        <w:t xml:space="preserve">GP or GP Practice, also known as a </w:t>
      </w:r>
      <w:r w:rsidR="00074FE0" w:rsidRPr="00814E5E">
        <w:rPr>
          <w:sz w:val="22"/>
        </w:rPr>
        <w:t>primary care provider</w:t>
      </w:r>
      <w:r w:rsidR="00986546" w:rsidRPr="00814E5E">
        <w:rPr>
          <w:sz w:val="22"/>
        </w:rPr>
        <w:t>,</w:t>
      </w:r>
      <w:r w:rsidRPr="00814E5E">
        <w:rPr>
          <w:sz w:val="22"/>
        </w:rPr>
        <w:t xml:space="preserve"> they register </w:t>
      </w:r>
      <w:r w:rsidR="006D7FB6" w:rsidRPr="00814E5E">
        <w:rPr>
          <w:sz w:val="22"/>
        </w:rPr>
        <w:t>with and</w:t>
      </w:r>
      <w:r w:rsidRPr="00814E5E">
        <w:rPr>
          <w:sz w:val="22"/>
        </w:rPr>
        <w:t xml:space="preserve"> can ask to see a particular </w:t>
      </w:r>
      <w:r w:rsidR="00074FE0" w:rsidRPr="00814E5E">
        <w:rPr>
          <w:sz w:val="22"/>
        </w:rPr>
        <w:t>health professional</w:t>
      </w:r>
      <w:r w:rsidRPr="00814E5E">
        <w:rPr>
          <w:sz w:val="22"/>
        </w:rPr>
        <w:t xml:space="preserve"> of their choice. The </w:t>
      </w:r>
      <w:r w:rsidR="00DF13F5" w:rsidRPr="00814E5E">
        <w:rPr>
          <w:sz w:val="22"/>
        </w:rPr>
        <w:t>primary care provider</w:t>
      </w:r>
      <w:r w:rsidRPr="00814E5E">
        <w:rPr>
          <w:sz w:val="22"/>
        </w:rPr>
        <w:t xml:space="preserve"> must make every effort to meet </w:t>
      </w:r>
      <w:r w:rsidR="00FF6F82" w:rsidRPr="00814E5E">
        <w:rPr>
          <w:sz w:val="22"/>
        </w:rPr>
        <w:t>indivi</w:t>
      </w:r>
      <w:r w:rsidR="00EA1350" w:rsidRPr="00814E5E">
        <w:rPr>
          <w:sz w:val="22"/>
        </w:rPr>
        <w:t>d</w:t>
      </w:r>
      <w:r w:rsidR="00FF6F82" w:rsidRPr="00814E5E">
        <w:rPr>
          <w:sz w:val="22"/>
        </w:rPr>
        <w:t>ual</w:t>
      </w:r>
      <w:r w:rsidRPr="00814E5E">
        <w:rPr>
          <w:sz w:val="22"/>
        </w:rPr>
        <w:t xml:space="preserve"> preference, although there may be occasions when this might not be possible.</w:t>
      </w:r>
      <w:r w:rsidR="00325A4C">
        <w:rPr>
          <w:sz w:val="22"/>
        </w:rPr>
        <w:t xml:space="preserve">   </w:t>
      </w:r>
      <w:r w:rsidR="00C77A07">
        <w:rPr>
          <w:sz w:val="22"/>
        </w:rPr>
        <w:t xml:space="preserve"> A GP surgery can refuse to register you if:</w:t>
      </w:r>
    </w:p>
    <w:p w14:paraId="6540B631" w14:textId="77777777" w:rsidR="0076038A" w:rsidRDefault="0076038A" w:rsidP="00273ACB">
      <w:pPr>
        <w:rPr>
          <w:sz w:val="22"/>
        </w:rPr>
      </w:pPr>
    </w:p>
    <w:p w14:paraId="30DF9D6E" w14:textId="6ACD2C59" w:rsidR="00C77A07" w:rsidRPr="00C77A07" w:rsidRDefault="00C77A07" w:rsidP="00C77A07">
      <w:pPr>
        <w:pStyle w:val="ListParagraph"/>
        <w:numPr>
          <w:ilvl w:val="1"/>
          <w:numId w:val="42"/>
        </w:numPr>
        <w:rPr>
          <w:sz w:val="22"/>
        </w:rPr>
      </w:pPr>
      <w:r w:rsidRPr="00C77A07">
        <w:rPr>
          <w:sz w:val="22"/>
        </w:rPr>
        <w:t xml:space="preserve">They are </w:t>
      </w:r>
      <w:r>
        <w:rPr>
          <w:sz w:val="22"/>
        </w:rPr>
        <w:t>not</w:t>
      </w:r>
      <w:r w:rsidRPr="00C77A07">
        <w:rPr>
          <w:sz w:val="22"/>
        </w:rPr>
        <w:t xml:space="preserve"> accepting new patients</w:t>
      </w:r>
      <w:r w:rsidR="003E0213">
        <w:rPr>
          <w:sz w:val="22"/>
        </w:rPr>
        <w:t>.</w:t>
      </w:r>
    </w:p>
    <w:p w14:paraId="524091CD" w14:textId="5C2B3516" w:rsidR="00C77A07" w:rsidRPr="00C77A07" w:rsidRDefault="00C77A07" w:rsidP="00C77A07">
      <w:pPr>
        <w:pStyle w:val="ListParagraph"/>
        <w:numPr>
          <w:ilvl w:val="1"/>
          <w:numId w:val="42"/>
        </w:numPr>
        <w:rPr>
          <w:sz w:val="22"/>
        </w:rPr>
      </w:pPr>
      <w:r w:rsidRPr="00C77A07">
        <w:rPr>
          <w:sz w:val="22"/>
        </w:rPr>
        <w:t xml:space="preserve">You live outside their </w:t>
      </w:r>
      <w:proofErr w:type="gramStart"/>
      <w:r w:rsidRPr="00C77A07">
        <w:rPr>
          <w:sz w:val="22"/>
        </w:rPr>
        <w:t>area</w:t>
      </w:r>
      <w:proofErr w:type="gramEnd"/>
      <w:r w:rsidRPr="00C77A07">
        <w:rPr>
          <w:sz w:val="22"/>
        </w:rPr>
        <w:t xml:space="preserve"> and they only accept patients inside this area</w:t>
      </w:r>
      <w:r w:rsidR="003E0213">
        <w:rPr>
          <w:sz w:val="22"/>
        </w:rPr>
        <w:t>.</w:t>
      </w:r>
    </w:p>
    <w:p w14:paraId="7BEBDCDB" w14:textId="00A0766C" w:rsidR="00C77A07" w:rsidRDefault="00C77A07" w:rsidP="00C77A07">
      <w:pPr>
        <w:pStyle w:val="ListParagraph"/>
        <w:numPr>
          <w:ilvl w:val="1"/>
          <w:numId w:val="42"/>
        </w:numPr>
        <w:rPr>
          <w:sz w:val="22"/>
        </w:rPr>
      </w:pPr>
      <w:r w:rsidRPr="00C77A07">
        <w:rPr>
          <w:sz w:val="22"/>
        </w:rPr>
        <w:t>You have been removed from that surgery before</w:t>
      </w:r>
      <w:r w:rsidR="003E0213">
        <w:rPr>
          <w:sz w:val="22"/>
        </w:rPr>
        <w:t>.</w:t>
      </w:r>
    </w:p>
    <w:p w14:paraId="3AD1945F" w14:textId="77777777" w:rsidR="003E0213" w:rsidRPr="00C77A07" w:rsidRDefault="003E0213" w:rsidP="003E0213">
      <w:pPr>
        <w:pStyle w:val="ListParagraph"/>
        <w:ind w:left="1088" w:firstLine="0"/>
        <w:rPr>
          <w:sz w:val="22"/>
        </w:rPr>
      </w:pPr>
    </w:p>
    <w:p w14:paraId="14F24C36" w14:textId="10AB1607" w:rsidR="00C77A07" w:rsidRPr="00814E5E" w:rsidRDefault="00C77A07" w:rsidP="00273ACB">
      <w:pPr>
        <w:rPr>
          <w:sz w:val="22"/>
        </w:rPr>
      </w:pPr>
      <w:r>
        <w:rPr>
          <w:sz w:val="22"/>
        </w:rPr>
        <w:t>If a GP surgery refuses to register you, they must write to you within 14 days explaining why.</w:t>
      </w:r>
    </w:p>
    <w:p w14:paraId="265CAD74" w14:textId="42BE5BBA" w:rsidR="00AA669C" w:rsidRPr="00814E5E" w:rsidRDefault="00AA669C">
      <w:pPr>
        <w:spacing w:after="0" w:line="259" w:lineRule="auto"/>
        <w:ind w:left="2" w:firstLine="0"/>
        <w:rPr>
          <w:sz w:val="22"/>
        </w:rPr>
      </w:pPr>
    </w:p>
    <w:p w14:paraId="4C770F96" w14:textId="78240125" w:rsidR="00AA669C" w:rsidRPr="00814E5E" w:rsidRDefault="00CB1885" w:rsidP="00986546">
      <w:pPr>
        <w:pStyle w:val="Heading2"/>
        <w:numPr>
          <w:ilvl w:val="0"/>
          <w:numId w:val="39"/>
        </w:numPr>
        <w:rPr>
          <w:sz w:val="22"/>
        </w:rPr>
      </w:pPr>
      <w:bookmarkStart w:id="3" w:name="_Toc152343372"/>
      <w:r w:rsidRPr="00814E5E">
        <w:rPr>
          <w:sz w:val="22"/>
        </w:rPr>
        <w:t xml:space="preserve">Choosing where to go for your first appointment </w:t>
      </w:r>
      <w:r w:rsidR="008A651D">
        <w:rPr>
          <w:sz w:val="22"/>
        </w:rPr>
        <w:t xml:space="preserve">as an </w:t>
      </w:r>
      <w:proofErr w:type="gramStart"/>
      <w:r w:rsidR="008A651D">
        <w:rPr>
          <w:sz w:val="22"/>
        </w:rPr>
        <w:t>outpatient</w:t>
      </w:r>
      <w:bookmarkEnd w:id="3"/>
      <w:proofErr w:type="gramEnd"/>
    </w:p>
    <w:p w14:paraId="4E302E74" w14:textId="77777777" w:rsidR="003E0213" w:rsidRDefault="003E0213" w:rsidP="00273ACB">
      <w:pPr>
        <w:rPr>
          <w:sz w:val="22"/>
        </w:rPr>
      </w:pPr>
    </w:p>
    <w:p w14:paraId="5640A3B9" w14:textId="77777777" w:rsidR="002D2BE8" w:rsidRDefault="005C208F" w:rsidP="00273ACB">
      <w:pPr>
        <w:rPr>
          <w:sz w:val="22"/>
        </w:rPr>
      </w:pPr>
      <w:r>
        <w:rPr>
          <w:sz w:val="22"/>
        </w:rPr>
        <w:t>Patients</w:t>
      </w:r>
      <w:r w:rsidR="00113028">
        <w:rPr>
          <w:sz w:val="22"/>
        </w:rPr>
        <w:t xml:space="preserve"> referred for consultant-led treatment, or to a mental health professional have </w:t>
      </w:r>
      <w:r w:rsidR="00CB1885" w:rsidRPr="00814E5E">
        <w:rPr>
          <w:sz w:val="22"/>
        </w:rPr>
        <w:t xml:space="preserve">a legal right to decide which NHS organisation </w:t>
      </w:r>
      <w:r>
        <w:rPr>
          <w:sz w:val="22"/>
        </w:rPr>
        <w:t>they</w:t>
      </w:r>
      <w:r w:rsidR="00CB1885" w:rsidRPr="00814E5E">
        <w:rPr>
          <w:sz w:val="22"/>
        </w:rPr>
        <w:t xml:space="preserve"> would like to receive care from as an outpatient</w:t>
      </w:r>
      <w:r w:rsidR="00962E7A">
        <w:rPr>
          <w:sz w:val="22"/>
        </w:rPr>
        <w:t xml:space="preserve">.  </w:t>
      </w:r>
    </w:p>
    <w:p w14:paraId="6CEC853E" w14:textId="2DCEA23C" w:rsidR="002D2BE8" w:rsidRDefault="002D2BE8" w:rsidP="00273ACB">
      <w:pPr>
        <w:rPr>
          <w:sz w:val="22"/>
        </w:rPr>
      </w:pPr>
      <w:r>
        <w:rPr>
          <w:sz w:val="22"/>
        </w:rPr>
        <w:t>Patient</w:t>
      </w:r>
      <w:r w:rsidR="003E5930">
        <w:rPr>
          <w:sz w:val="22"/>
        </w:rPr>
        <w:t>s</w:t>
      </w:r>
      <w:r>
        <w:rPr>
          <w:sz w:val="22"/>
        </w:rPr>
        <w:t xml:space="preserve"> are also able to choose the clinical team who will </w:t>
      </w:r>
      <w:proofErr w:type="gramStart"/>
      <w:r>
        <w:rPr>
          <w:sz w:val="22"/>
        </w:rPr>
        <w:t>be in charge of</w:t>
      </w:r>
      <w:proofErr w:type="gramEnd"/>
      <w:r>
        <w:rPr>
          <w:sz w:val="22"/>
        </w:rPr>
        <w:t xml:space="preserve"> their care.</w:t>
      </w:r>
    </w:p>
    <w:p w14:paraId="16D839D2" w14:textId="77777777" w:rsidR="003E5930" w:rsidRDefault="003E5930" w:rsidP="00273ACB">
      <w:pPr>
        <w:rPr>
          <w:sz w:val="22"/>
        </w:rPr>
      </w:pPr>
    </w:p>
    <w:p w14:paraId="25CFBE92" w14:textId="5BE2EF90" w:rsidR="003E5930" w:rsidRDefault="001402D3" w:rsidP="00273ACB">
      <w:pPr>
        <w:rPr>
          <w:bCs/>
          <w:sz w:val="22"/>
        </w:rPr>
      </w:pPr>
      <w:r w:rsidRPr="00814E5E">
        <w:rPr>
          <w:bCs/>
          <w:sz w:val="22"/>
        </w:rPr>
        <w:t>These choices apply to both physical and mental health referrals</w:t>
      </w:r>
      <w:r>
        <w:rPr>
          <w:bCs/>
          <w:sz w:val="22"/>
        </w:rPr>
        <w:t xml:space="preserve"> </w:t>
      </w:r>
      <w:r w:rsidR="00733B09">
        <w:rPr>
          <w:bCs/>
          <w:sz w:val="22"/>
        </w:rPr>
        <w:t xml:space="preserve">but </w:t>
      </w:r>
      <w:r w:rsidR="008270FA">
        <w:rPr>
          <w:bCs/>
          <w:sz w:val="22"/>
        </w:rPr>
        <w:t xml:space="preserve">apply </w:t>
      </w:r>
      <w:r w:rsidR="00733B09">
        <w:rPr>
          <w:bCs/>
          <w:sz w:val="22"/>
        </w:rPr>
        <w:t xml:space="preserve">only at the point of referral to providers </w:t>
      </w:r>
      <w:r w:rsidR="008270FA">
        <w:rPr>
          <w:bCs/>
          <w:sz w:val="22"/>
        </w:rPr>
        <w:t>that have an</w:t>
      </w:r>
      <w:r w:rsidR="00733B09">
        <w:rPr>
          <w:bCs/>
          <w:sz w:val="22"/>
        </w:rPr>
        <w:t xml:space="preserve"> NHS contract</w:t>
      </w:r>
      <w:r w:rsidR="008270FA">
        <w:rPr>
          <w:bCs/>
          <w:sz w:val="22"/>
        </w:rPr>
        <w:t xml:space="preserve"> to provide the se</w:t>
      </w:r>
      <w:r w:rsidR="00FD6B3A">
        <w:rPr>
          <w:bCs/>
          <w:sz w:val="22"/>
        </w:rPr>
        <w:t>lected service.</w:t>
      </w:r>
      <w:r w:rsidR="00F8281D">
        <w:rPr>
          <w:bCs/>
          <w:sz w:val="22"/>
        </w:rPr>
        <w:t xml:space="preserve">  </w:t>
      </w:r>
      <w:r w:rsidR="00557D0A">
        <w:rPr>
          <w:bCs/>
          <w:sz w:val="22"/>
        </w:rPr>
        <w:t xml:space="preserve">Normally, the same provider chosen for the first appointment will also go on to provide the rest of your treatment.   </w:t>
      </w:r>
    </w:p>
    <w:p w14:paraId="21DF7A52" w14:textId="77777777" w:rsidR="00FD6B3A" w:rsidRDefault="00FD6B3A" w:rsidP="00273ACB">
      <w:pPr>
        <w:rPr>
          <w:sz w:val="22"/>
        </w:rPr>
      </w:pPr>
    </w:p>
    <w:p w14:paraId="4C847DC9" w14:textId="35B3DBFB" w:rsidR="0079073E" w:rsidRPr="002150F8" w:rsidRDefault="00CB1885" w:rsidP="001402D3">
      <w:pPr>
        <w:rPr>
          <w:bCs/>
          <w:sz w:val="22"/>
        </w:rPr>
      </w:pPr>
      <w:r w:rsidRPr="00814E5E">
        <w:rPr>
          <w:sz w:val="22"/>
        </w:rPr>
        <w:lastRenderedPageBreak/>
        <w:t>The referring clinician</w:t>
      </w:r>
      <w:r w:rsidR="003E45FC" w:rsidRPr="00814E5E">
        <w:rPr>
          <w:sz w:val="22"/>
        </w:rPr>
        <w:t xml:space="preserve"> (GP, Dentist or Optometrist)</w:t>
      </w:r>
      <w:r w:rsidRPr="00814E5E">
        <w:rPr>
          <w:sz w:val="22"/>
        </w:rPr>
        <w:t xml:space="preserve"> will make every effort to meet the request, although this may not always be feasible and is dependent on the circumstances.</w:t>
      </w:r>
      <w:r w:rsidRPr="00814E5E">
        <w:rPr>
          <w:b/>
          <w:sz w:val="22"/>
        </w:rPr>
        <w:t xml:space="preserve"> </w:t>
      </w:r>
      <w:r w:rsidR="00602441" w:rsidRPr="00814E5E">
        <w:rPr>
          <w:b/>
          <w:sz w:val="22"/>
        </w:rPr>
        <w:t xml:space="preserve"> </w:t>
      </w:r>
      <w:r w:rsidR="00B32E8E">
        <w:rPr>
          <w:bCs/>
          <w:sz w:val="22"/>
        </w:rPr>
        <w:t xml:space="preserve">Referrers </w:t>
      </w:r>
      <w:r w:rsidR="00D01B52">
        <w:rPr>
          <w:bCs/>
          <w:sz w:val="22"/>
        </w:rPr>
        <w:t xml:space="preserve">are asked to shortlist on average 5 providers from which the patient may choose, where this is practicable and clinically appropriate.  </w:t>
      </w:r>
      <w:r w:rsidR="002150F8" w:rsidRPr="002150F8">
        <w:rPr>
          <w:bCs/>
          <w:sz w:val="22"/>
        </w:rPr>
        <w:t xml:space="preserve"> </w:t>
      </w:r>
    </w:p>
    <w:p w14:paraId="7974670E" w14:textId="77777777" w:rsidR="0079073E" w:rsidRDefault="0079073E" w:rsidP="001402D3">
      <w:pPr>
        <w:rPr>
          <w:b/>
          <w:sz w:val="22"/>
        </w:rPr>
      </w:pPr>
    </w:p>
    <w:p w14:paraId="2A3D9A98" w14:textId="4165C715" w:rsidR="002F4B7D" w:rsidRDefault="006A42A2" w:rsidP="001402D3">
      <w:pPr>
        <w:rPr>
          <w:bCs/>
          <w:sz w:val="22"/>
        </w:rPr>
      </w:pPr>
      <w:r>
        <w:rPr>
          <w:bCs/>
          <w:sz w:val="22"/>
        </w:rPr>
        <w:t>There</w:t>
      </w:r>
      <w:r w:rsidR="00D1723E">
        <w:rPr>
          <w:bCs/>
          <w:sz w:val="22"/>
        </w:rPr>
        <w:t xml:space="preserve"> will be occasions when the </w:t>
      </w:r>
      <w:r w:rsidR="006A66F7">
        <w:rPr>
          <w:bCs/>
          <w:sz w:val="22"/>
        </w:rPr>
        <w:t>health</w:t>
      </w:r>
      <w:r w:rsidR="006A1F25">
        <w:rPr>
          <w:bCs/>
          <w:sz w:val="22"/>
        </w:rPr>
        <w:t xml:space="preserve"> provider</w:t>
      </w:r>
      <w:r w:rsidR="00D1723E">
        <w:rPr>
          <w:bCs/>
          <w:sz w:val="22"/>
        </w:rPr>
        <w:t xml:space="preserve"> is not </w:t>
      </w:r>
      <w:proofErr w:type="gramStart"/>
      <w:r w:rsidR="00D1723E">
        <w:rPr>
          <w:bCs/>
          <w:sz w:val="22"/>
        </w:rPr>
        <w:t>in a position</w:t>
      </w:r>
      <w:proofErr w:type="gramEnd"/>
      <w:r w:rsidR="00D1723E">
        <w:rPr>
          <w:bCs/>
          <w:sz w:val="22"/>
        </w:rPr>
        <w:t xml:space="preserve"> to accept the request</w:t>
      </w:r>
      <w:r w:rsidR="00E87BDC">
        <w:rPr>
          <w:bCs/>
          <w:sz w:val="22"/>
        </w:rPr>
        <w:t xml:space="preserve"> due to the nature of the condition </w:t>
      </w:r>
      <w:r w:rsidR="006A1F25">
        <w:rPr>
          <w:bCs/>
          <w:sz w:val="22"/>
        </w:rPr>
        <w:t>or if there are capacity restrictions in place.</w:t>
      </w:r>
      <w:r w:rsidR="00800971">
        <w:rPr>
          <w:bCs/>
          <w:sz w:val="22"/>
        </w:rPr>
        <w:t xml:space="preserve">  </w:t>
      </w:r>
      <w:r w:rsidR="002150F8">
        <w:rPr>
          <w:bCs/>
          <w:sz w:val="22"/>
        </w:rPr>
        <w:t>In addition, y</w:t>
      </w:r>
      <w:r w:rsidR="000948FA">
        <w:rPr>
          <w:bCs/>
          <w:sz w:val="22"/>
        </w:rPr>
        <w:t>ou do not have a legal right to choose where your outpatient appointment will take place if you are:</w:t>
      </w:r>
    </w:p>
    <w:p w14:paraId="7EDFA2FF" w14:textId="77777777" w:rsidR="000948FA" w:rsidRDefault="000948FA" w:rsidP="001402D3">
      <w:pPr>
        <w:rPr>
          <w:bCs/>
          <w:sz w:val="22"/>
        </w:rPr>
      </w:pPr>
    </w:p>
    <w:p w14:paraId="3BD9E430" w14:textId="256C2A4A" w:rsidR="00AA669C" w:rsidRPr="000948FA" w:rsidRDefault="002F4B7D" w:rsidP="000948FA">
      <w:pPr>
        <w:pStyle w:val="ListParagraph"/>
        <w:numPr>
          <w:ilvl w:val="0"/>
          <w:numId w:val="43"/>
        </w:numPr>
        <w:rPr>
          <w:sz w:val="22"/>
        </w:rPr>
      </w:pPr>
      <w:r w:rsidRPr="000948FA">
        <w:rPr>
          <w:bCs/>
          <w:sz w:val="22"/>
        </w:rPr>
        <w:t xml:space="preserve">are already receiving care and treatment for the same condition for which you are being </w:t>
      </w:r>
      <w:proofErr w:type="gramStart"/>
      <w:r w:rsidRPr="000948FA">
        <w:rPr>
          <w:bCs/>
          <w:sz w:val="22"/>
        </w:rPr>
        <w:t>referred</w:t>
      </w:r>
      <w:proofErr w:type="gramEnd"/>
      <w:r w:rsidRPr="000948FA">
        <w:rPr>
          <w:bCs/>
          <w:sz w:val="22"/>
        </w:rPr>
        <w:t xml:space="preserve"> </w:t>
      </w:r>
    </w:p>
    <w:p w14:paraId="35BC0D3A" w14:textId="3B4C8766" w:rsidR="000948FA" w:rsidRPr="000948FA" w:rsidRDefault="000948FA" w:rsidP="000948FA">
      <w:pPr>
        <w:pStyle w:val="ListParagraph"/>
        <w:numPr>
          <w:ilvl w:val="0"/>
          <w:numId w:val="43"/>
        </w:numPr>
        <w:rPr>
          <w:sz w:val="22"/>
        </w:rPr>
      </w:pPr>
      <w:r>
        <w:rPr>
          <w:bCs/>
          <w:sz w:val="22"/>
        </w:rPr>
        <w:t>using urgent, emergency or crisis services</w:t>
      </w:r>
    </w:p>
    <w:p w14:paraId="6740525D" w14:textId="347ED69C" w:rsidR="000948FA" w:rsidRPr="00986125" w:rsidRDefault="000948FA" w:rsidP="000948FA">
      <w:pPr>
        <w:pStyle w:val="ListParagraph"/>
        <w:numPr>
          <w:ilvl w:val="0"/>
          <w:numId w:val="43"/>
        </w:numPr>
        <w:rPr>
          <w:sz w:val="22"/>
        </w:rPr>
      </w:pPr>
      <w:r>
        <w:rPr>
          <w:bCs/>
          <w:sz w:val="22"/>
        </w:rPr>
        <w:t xml:space="preserve">in need of emergency or urgent treatment such as cancer services where you must be seen </w:t>
      </w:r>
      <w:r w:rsidR="00986125">
        <w:rPr>
          <w:bCs/>
          <w:sz w:val="22"/>
        </w:rPr>
        <w:t xml:space="preserve">within a limited </w:t>
      </w:r>
      <w:proofErr w:type="gramStart"/>
      <w:r w:rsidR="00986125">
        <w:rPr>
          <w:bCs/>
          <w:sz w:val="22"/>
        </w:rPr>
        <w:t>time-frame</w:t>
      </w:r>
      <w:proofErr w:type="gramEnd"/>
    </w:p>
    <w:p w14:paraId="5954DAFB" w14:textId="71B4179F" w:rsidR="00986125" w:rsidRPr="00986125" w:rsidRDefault="00986125" w:rsidP="000948FA">
      <w:pPr>
        <w:pStyle w:val="ListParagraph"/>
        <w:numPr>
          <w:ilvl w:val="0"/>
          <w:numId w:val="43"/>
        </w:numPr>
        <w:rPr>
          <w:sz w:val="22"/>
        </w:rPr>
      </w:pPr>
      <w:r>
        <w:rPr>
          <w:bCs/>
          <w:sz w:val="22"/>
        </w:rPr>
        <w:t xml:space="preserve">a prison, on temporary release from prison, or detained in other prescribed </w:t>
      </w:r>
      <w:proofErr w:type="gramStart"/>
      <w:r>
        <w:rPr>
          <w:bCs/>
          <w:sz w:val="22"/>
        </w:rPr>
        <w:t>accommodation</w:t>
      </w:r>
      <w:proofErr w:type="gramEnd"/>
    </w:p>
    <w:p w14:paraId="7CF66136" w14:textId="4FAC51F3" w:rsidR="00986125" w:rsidRPr="00986125" w:rsidRDefault="00986125" w:rsidP="000948FA">
      <w:pPr>
        <w:pStyle w:val="ListParagraph"/>
        <w:numPr>
          <w:ilvl w:val="0"/>
          <w:numId w:val="43"/>
        </w:numPr>
        <w:rPr>
          <w:sz w:val="22"/>
        </w:rPr>
      </w:pPr>
      <w:r>
        <w:rPr>
          <w:bCs/>
          <w:sz w:val="22"/>
        </w:rPr>
        <w:t>someone who is held in a hospital setting under the Mental Health Act 1983</w:t>
      </w:r>
    </w:p>
    <w:p w14:paraId="7F86D052" w14:textId="3151F843" w:rsidR="00986125" w:rsidRPr="00986125" w:rsidRDefault="00986125" w:rsidP="000948FA">
      <w:pPr>
        <w:pStyle w:val="ListParagraph"/>
        <w:numPr>
          <w:ilvl w:val="0"/>
          <w:numId w:val="43"/>
        </w:numPr>
        <w:rPr>
          <w:sz w:val="22"/>
        </w:rPr>
      </w:pPr>
      <w:r>
        <w:rPr>
          <w:bCs/>
          <w:sz w:val="22"/>
        </w:rPr>
        <w:t>a serving member of the armed forces</w:t>
      </w:r>
    </w:p>
    <w:p w14:paraId="1A5A88CC" w14:textId="463A13E6" w:rsidR="00986125" w:rsidRPr="000948FA" w:rsidRDefault="00986125" w:rsidP="000948FA">
      <w:pPr>
        <w:pStyle w:val="ListParagraph"/>
        <w:numPr>
          <w:ilvl w:val="0"/>
          <w:numId w:val="43"/>
        </w:numPr>
        <w:rPr>
          <w:sz w:val="22"/>
        </w:rPr>
      </w:pPr>
      <w:r>
        <w:rPr>
          <w:bCs/>
          <w:sz w:val="22"/>
        </w:rPr>
        <w:t>using maternity services</w:t>
      </w:r>
    </w:p>
    <w:p w14:paraId="3113D982" w14:textId="77777777" w:rsidR="00AA669C" w:rsidRPr="00814E5E" w:rsidRDefault="00CB1885">
      <w:pPr>
        <w:spacing w:after="0" w:line="259" w:lineRule="auto"/>
        <w:ind w:left="852" w:firstLine="0"/>
        <w:rPr>
          <w:sz w:val="22"/>
        </w:rPr>
      </w:pPr>
      <w:r w:rsidRPr="00814E5E">
        <w:rPr>
          <w:b/>
          <w:sz w:val="22"/>
        </w:rPr>
        <w:t xml:space="preserve"> </w:t>
      </w:r>
    </w:p>
    <w:p w14:paraId="618C226C" w14:textId="027D6DB5" w:rsidR="00AA669C" w:rsidRPr="00814E5E" w:rsidRDefault="001C7B0A" w:rsidP="00986546">
      <w:pPr>
        <w:pStyle w:val="Heading2"/>
        <w:numPr>
          <w:ilvl w:val="0"/>
          <w:numId w:val="39"/>
        </w:numPr>
        <w:rPr>
          <w:sz w:val="22"/>
        </w:rPr>
      </w:pPr>
      <w:bookmarkStart w:id="4" w:name="_Toc152343373"/>
      <w:r>
        <w:rPr>
          <w:sz w:val="22"/>
        </w:rPr>
        <w:t>Changing</w:t>
      </w:r>
      <w:r w:rsidR="00CB1885" w:rsidRPr="00814E5E">
        <w:rPr>
          <w:sz w:val="22"/>
        </w:rPr>
        <w:t xml:space="preserve"> hospital if you have been waiting longer than the maximum wait </w:t>
      </w:r>
      <w:proofErr w:type="gramStart"/>
      <w:r w:rsidR="00CB1885" w:rsidRPr="00814E5E">
        <w:rPr>
          <w:sz w:val="22"/>
        </w:rPr>
        <w:t>time</w:t>
      </w:r>
      <w:bookmarkEnd w:id="4"/>
      <w:proofErr w:type="gramEnd"/>
    </w:p>
    <w:p w14:paraId="3DB8586E" w14:textId="77777777" w:rsidR="00D1723E" w:rsidRDefault="00D1723E" w:rsidP="00273ACB">
      <w:pPr>
        <w:rPr>
          <w:sz w:val="22"/>
        </w:rPr>
      </w:pPr>
    </w:p>
    <w:p w14:paraId="27214462" w14:textId="6EA1747B" w:rsidR="00B23C0E" w:rsidRPr="00B23C0E" w:rsidRDefault="00B23C0E" w:rsidP="00B23099">
      <w:pPr>
        <w:rPr>
          <w:sz w:val="22"/>
        </w:rPr>
      </w:pPr>
      <w:r w:rsidRPr="00B23C0E">
        <w:rPr>
          <w:sz w:val="22"/>
        </w:rPr>
        <w:t xml:space="preserve">You can ask to be referred to a different provider of </w:t>
      </w:r>
      <w:r w:rsidRPr="00B23099">
        <w:rPr>
          <w:sz w:val="22"/>
        </w:rPr>
        <w:t xml:space="preserve">a consultant-led </w:t>
      </w:r>
      <w:r w:rsidRPr="00B23C0E">
        <w:rPr>
          <w:sz w:val="22"/>
        </w:rPr>
        <w:t>NHS services if:</w:t>
      </w:r>
    </w:p>
    <w:p w14:paraId="42491A13" w14:textId="77777777" w:rsidR="00B23C0E" w:rsidRPr="00F13FDF" w:rsidRDefault="00B23C0E" w:rsidP="00F13FDF">
      <w:pPr>
        <w:pStyle w:val="ListParagraph"/>
        <w:numPr>
          <w:ilvl w:val="0"/>
          <w:numId w:val="39"/>
        </w:numPr>
        <w:rPr>
          <w:sz w:val="22"/>
        </w:rPr>
      </w:pPr>
      <w:r w:rsidRPr="00F13FDF">
        <w:rPr>
          <w:sz w:val="22"/>
        </w:rPr>
        <w:t xml:space="preserve">you have to wait, or have already waited, more than 18 weeks before starting treatment or assessment for a physical or mental health condition, as long as your referral is not urgent and the service you require is led by a </w:t>
      </w:r>
      <w:proofErr w:type="gramStart"/>
      <w:r w:rsidRPr="00F13FDF">
        <w:rPr>
          <w:sz w:val="22"/>
        </w:rPr>
        <w:t>consultant</w:t>
      </w:r>
      <w:proofErr w:type="gramEnd"/>
    </w:p>
    <w:p w14:paraId="097A26C5" w14:textId="77777777" w:rsidR="00B23C0E" w:rsidRPr="00F13FDF" w:rsidRDefault="00B23C0E" w:rsidP="00F13FDF">
      <w:pPr>
        <w:pStyle w:val="ListParagraph"/>
        <w:numPr>
          <w:ilvl w:val="0"/>
          <w:numId w:val="39"/>
        </w:numPr>
        <w:rPr>
          <w:sz w:val="22"/>
        </w:rPr>
      </w:pPr>
      <w:r w:rsidRPr="00F13FDF">
        <w:rPr>
          <w:sz w:val="22"/>
        </w:rPr>
        <w:t xml:space="preserve">you have to wait, or have already waited, more than 2 weeks to see a specialist for suspected </w:t>
      </w:r>
      <w:proofErr w:type="gramStart"/>
      <w:r w:rsidRPr="00F13FDF">
        <w:rPr>
          <w:sz w:val="22"/>
        </w:rPr>
        <w:t>cancer</w:t>
      </w:r>
      <w:proofErr w:type="gramEnd"/>
    </w:p>
    <w:p w14:paraId="2B61BE3D" w14:textId="77777777" w:rsidR="00B23C0E" w:rsidRDefault="00B23C0E" w:rsidP="00273ACB">
      <w:pPr>
        <w:rPr>
          <w:sz w:val="22"/>
        </w:rPr>
      </w:pPr>
    </w:p>
    <w:p w14:paraId="4EDAF215" w14:textId="77777777" w:rsidR="0086587A" w:rsidRDefault="00CB1885" w:rsidP="00273ACB">
      <w:pPr>
        <w:rPr>
          <w:sz w:val="22"/>
        </w:rPr>
      </w:pPr>
      <w:r w:rsidRPr="00814E5E">
        <w:rPr>
          <w:sz w:val="22"/>
        </w:rPr>
        <w:t>There may be cases where the request cannot be made</w:t>
      </w:r>
      <w:r w:rsidR="00567A75" w:rsidRPr="00814E5E">
        <w:rPr>
          <w:sz w:val="22"/>
        </w:rPr>
        <w:t>,</w:t>
      </w:r>
      <w:r w:rsidRPr="00814E5E">
        <w:rPr>
          <w:sz w:val="22"/>
        </w:rPr>
        <w:t xml:space="preserve"> </w:t>
      </w:r>
      <w:r w:rsidR="00B179AC">
        <w:rPr>
          <w:sz w:val="22"/>
        </w:rPr>
        <w:t xml:space="preserve">for example, if you require specialist care, </w:t>
      </w:r>
      <w:r w:rsidRPr="00814E5E">
        <w:rPr>
          <w:sz w:val="22"/>
        </w:rPr>
        <w:t xml:space="preserve">but every effort should be made to ensure that patients </w:t>
      </w:r>
      <w:r w:rsidR="00B179AC">
        <w:rPr>
          <w:sz w:val="22"/>
        </w:rPr>
        <w:t>have th</w:t>
      </w:r>
      <w:r w:rsidR="00566A0A">
        <w:rPr>
          <w:sz w:val="22"/>
        </w:rPr>
        <w:t>e choice.</w:t>
      </w:r>
      <w:r w:rsidR="00281C3F">
        <w:rPr>
          <w:sz w:val="22"/>
        </w:rPr>
        <w:t xml:space="preserve">  You do not have a legal entitlement to ask to be referred to a different provider if there is no service available for the treatment you need that can start sooner</w:t>
      </w:r>
      <w:r w:rsidR="00B66EF1">
        <w:rPr>
          <w:sz w:val="22"/>
        </w:rPr>
        <w:t>.</w:t>
      </w:r>
      <w:r w:rsidR="00814331">
        <w:rPr>
          <w:sz w:val="22"/>
        </w:rPr>
        <w:t xml:space="preserve">  </w:t>
      </w:r>
    </w:p>
    <w:p w14:paraId="6D0F8A1E" w14:textId="77777777" w:rsidR="0086587A" w:rsidRDefault="0086587A" w:rsidP="00273ACB">
      <w:pPr>
        <w:rPr>
          <w:sz w:val="22"/>
        </w:rPr>
      </w:pPr>
    </w:p>
    <w:p w14:paraId="6739ADF0" w14:textId="617A8841" w:rsidR="00AA669C" w:rsidRPr="00814E5E" w:rsidRDefault="00AA669C" w:rsidP="00B23099">
      <w:pPr>
        <w:spacing w:after="0" w:line="259" w:lineRule="auto"/>
        <w:ind w:left="0" w:firstLine="0"/>
        <w:rPr>
          <w:sz w:val="22"/>
        </w:rPr>
      </w:pPr>
    </w:p>
    <w:p w14:paraId="2AD2BA4A" w14:textId="594F1B9D" w:rsidR="00AA669C" w:rsidRPr="00814E5E" w:rsidRDefault="00CB1885" w:rsidP="00986546">
      <w:pPr>
        <w:pStyle w:val="Heading2"/>
        <w:numPr>
          <w:ilvl w:val="0"/>
          <w:numId w:val="39"/>
        </w:numPr>
        <w:rPr>
          <w:sz w:val="22"/>
        </w:rPr>
      </w:pPr>
      <w:bookmarkStart w:id="5" w:name="_Toc152343374"/>
      <w:r w:rsidRPr="00814E5E">
        <w:rPr>
          <w:sz w:val="22"/>
        </w:rPr>
        <w:t xml:space="preserve">Choosing who carries out a specialist </w:t>
      </w:r>
      <w:proofErr w:type="gramStart"/>
      <w:r w:rsidRPr="00814E5E">
        <w:rPr>
          <w:sz w:val="22"/>
        </w:rPr>
        <w:t>test</w:t>
      </w:r>
      <w:bookmarkEnd w:id="5"/>
      <w:proofErr w:type="gramEnd"/>
      <w:r w:rsidRPr="00814E5E">
        <w:rPr>
          <w:sz w:val="22"/>
        </w:rPr>
        <w:t xml:space="preserve"> </w:t>
      </w:r>
    </w:p>
    <w:p w14:paraId="3417BD83" w14:textId="77777777" w:rsidR="00217997" w:rsidRDefault="00217997" w:rsidP="00273ACB">
      <w:pPr>
        <w:rPr>
          <w:sz w:val="22"/>
        </w:rPr>
      </w:pPr>
    </w:p>
    <w:p w14:paraId="74ABF9A4" w14:textId="6D5A6271" w:rsidR="00AA669C" w:rsidRPr="00814E5E" w:rsidRDefault="00CB1885" w:rsidP="00273ACB">
      <w:pPr>
        <w:rPr>
          <w:sz w:val="22"/>
        </w:rPr>
      </w:pPr>
      <w:r w:rsidRPr="00814E5E">
        <w:rPr>
          <w:sz w:val="22"/>
        </w:rPr>
        <w:t xml:space="preserve">It is a legal right for </w:t>
      </w:r>
      <w:r w:rsidR="00772B21" w:rsidRPr="00814E5E">
        <w:rPr>
          <w:sz w:val="22"/>
        </w:rPr>
        <w:t>individuals</w:t>
      </w:r>
      <w:r w:rsidRPr="00814E5E">
        <w:rPr>
          <w:sz w:val="22"/>
        </w:rPr>
        <w:t xml:space="preserve"> to request a specific NHS</w:t>
      </w:r>
      <w:r w:rsidR="00331AB3" w:rsidRPr="00814E5E">
        <w:rPr>
          <w:sz w:val="22"/>
        </w:rPr>
        <w:t xml:space="preserve"> funded</w:t>
      </w:r>
      <w:r w:rsidRPr="00814E5E">
        <w:rPr>
          <w:sz w:val="22"/>
        </w:rPr>
        <w:t xml:space="preserve"> provider to carry out specialist tests; </w:t>
      </w:r>
      <w:r w:rsidR="00221B77" w:rsidRPr="00814E5E">
        <w:rPr>
          <w:sz w:val="22"/>
        </w:rPr>
        <w:t>however</w:t>
      </w:r>
      <w:r w:rsidR="00F97954">
        <w:rPr>
          <w:sz w:val="22"/>
        </w:rPr>
        <w:t>,</w:t>
      </w:r>
      <w:r w:rsidR="00221B77" w:rsidRPr="00814E5E">
        <w:rPr>
          <w:sz w:val="22"/>
        </w:rPr>
        <w:t xml:space="preserve"> </w:t>
      </w:r>
      <w:r w:rsidRPr="00814E5E">
        <w:rPr>
          <w:sz w:val="22"/>
        </w:rPr>
        <w:t xml:space="preserve">this is only the case if the test will be the first outpatient appointment for the condition in question. The </w:t>
      </w:r>
      <w:r w:rsidR="00F12F70" w:rsidRPr="00814E5E">
        <w:rPr>
          <w:sz w:val="22"/>
        </w:rPr>
        <w:t>r</w:t>
      </w:r>
      <w:r w:rsidRPr="00814E5E">
        <w:rPr>
          <w:sz w:val="22"/>
        </w:rPr>
        <w:t>eferring clinician will try to meet the request</w:t>
      </w:r>
      <w:r w:rsidR="00951B48" w:rsidRPr="00814E5E">
        <w:rPr>
          <w:sz w:val="22"/>
        </w:rPr>
        <w:t>,</w:t>
      </w:r>
      <w:r w:rsidRPr="00814E5E">
        <w:rPr>
          <w:sz w:val="22"/>
        </w:rPr>
        <w:t xml:space="preserve"> but this may not always be possible</w:t>
      </w:r>
      <w:r w:rsidR="0058739A" w:rsidRPr="00814E5E">
        <w:rPr>
          <w:sz w:val="22"/>
        </w:rPr>
        <w:t>.</w:t>
      </w:r>
      <w:r w:rsidRPr="00814E5E">
        <w:rPr>
          <w:sz w:val="22"/>
        </w:rPr>
        <w:t xml:space="preserve"> </w:t>
      </w:r>
    </w:p>
    <w:p w14:paraId="049501E4" w14:textId="0207AA91" w:rsidR="00AA669C" w:rsidRPr="00814E5E" w:rsidRDefault="00AA669C" w:rsidP="00CC0F8F">
      <w:pPr>
        <w:spacing w:after="0" w:line="259" w:lineRule="auto"/>
        <w:ind w:left="0" w:firstLine="0"/>
        <w:rPr>
          <w:sz w:val="22"/>
        </w:rPr>
      </w:pPr>
    </w:p>
    <w:p w14:paraId="63763E4D" w14:textId="2E2FA46A" w:rsidR="00AA669C" w:rsidRPr="00814E5E" w:rsidRDefault="00106D9E" w:rsidP="00986546">
      <w:pPr>
        <w:pStyle w:val="Heading2"/>
        <w:numPr>
          <w:ilvl w:val="0"/>
          <w:numId w:val="39"/>
        </w:numPr>
        <w:rPr>
          <w:sz w:val="22"/>
        </w:rPr>
      </w:pPr>
      <w:bookmarkStart w:id="6" w:name="_Toc152343375"/>
      <w:r w:rsidRPr="00814E5E">
        <w:rPr>
          <w:sz w:val="22"/>
        </w:rPr>
        <w:t>Choice and Personalisation in Maternity care</w:t>
      </w:r>
      <w:bookmarkEnd w:id="6"/>
    </w:p>
    <w:p w14:paraId="36C313DE" w14:textId="77777777" w:rsidR="00217997" w:rsidRDefault="00217997" w:rsidP="00A53C49">
      <w:pPr>
        <w:spacing w:after="0" w:line="259" w:lineRule="auto"/>
        <w:rPr>
          <w:sz w:val="22"/>
        </w:rPr>
      </w:pPr>
    </w:p>
    <w:p w14:paraId="01B73BFB" w14:textId="0DCE19DE" w:rsidR="008B587C" w:rsidRDefault="008B587C" w:rsidP="00A409DA">
      <w:pPr>
        <w:rPr>
          <w:sz w:val="22"/>
        </w:rPr>
      </w:pPr>
      <w:r w:rsidRPr="00814E5E">
        <w:rPr>
          <w:sz w:val="22"/>
        </w:rPr>
        <w:t xml:space="preserve">Personalised maternity care is also essential in </w:t>
      </w:r>
      <w:r w:rsidR="0074464B" w:rsidRPr="00814E5E">
        <w:rPr>
          <w:sz w:val="22"/>
        </w:rPr>
        <w:t xml:space="preserve">ensuring safe care, and maximising </w:t>
      </w:r>
      <w:r w:rsidRPr="00814E5E">
        <w:rPr>
          <w:sz w:val="22"/>
        </w:rPr>
        <w:t xml:space="preserve">families experience and satisfaction, which Norfolk and Waveney maternity services </w:t>
      </w:r>
      <w:r w:rsidR="00126EE8" w:rsidRPr="00814E5E">
        <w:rPr>
          <w:sz w:val="22"/>
        </w:rPr>
        <w:t>are</w:t>
      </w:r>
      <w:r w:rsidRPr="00814E5E">
        <w:rPr>
          <w:sz w:val="22"/>
        </w:rPr>
        <w:t xml:space="preserve"> fully committed to. This involves ensuring pregnant women and people are fully informed about all options available to them throughout their antenatal, </w:t>
      </w:r>
      <w:r w:rsidR="00394B61" w:rsidRPr="00814E5E">
        <w:rPr>
          <w:sz w:val="22"/>
        </w:rPr>
        <w:t>intrapartum,</w:t>
      </w:r>
      <w:r w:rsidRPr="00814E5E">
        <w:rPr>
          <w:sz w:val="22"/>
        </w:rPr>
        <w:t xml:space="preserve"> and postnatal period enabling them to make decisions and plans that are personalised and tailored to their individual needs. </w:t>
      </w:r>
    </w:p>
    <w:p w14:paraId="27607EFE" w14:textId="77777777" w:rsidR="0013479D" w:rsidRDefault="0013479D" w:rsidP="00A409DA">
      <w:pPr>
        <w:rPr>
          <w:sz w:val="22"/>
        </w:rPr>
      </w:pPr>
    </w:p>
    <w:p w14:paraId="34BBFE38" w14:textId="64CDA33A" w:rsidR="0013479D" w:rsidRPr="00A409DA" w:rsidRDefault="0013479D" w:rsidP="00A409DA">
      <w:pPr>
        <w:rPr>
          <w:sz w:val="22"/>
        </w:rPr>
      </w:pPr>
      <w:r w:rsidRPr="00A409DA">
        <w:rPr>
          <w:sz w:val="22"/>
        </w:rPr>
        <w:t>The NHS recommends choice is provided where possible and depending on what services are available, but this is not a legal right.</w:t>
      </w:r>
    </w:p>
    <w:p w14:paraId="611BBBF4" w14:textId="77777777" w:rsidR="005B4F20" w:rsidRPr="0013479D" w:rsidRDefault="005B4F20" w:rsidP="00A409DA">
      <w:pPr>
        <w:rPr>
          <w:sz w:val="22"/>
        </w:rPr>
      </w:pPr>
    </w:p>
    <w:p w14:paraId="3C1444F3" w14:textId="59E23F6B" w:rsidR="008B587C" w:rsidRPr="00814E5E" w:rsidRDefault="008B587C" w:rsidP="00A409DA">
      <w:pPr>
        <w:rPr>
          <w:sz w:val="22"/>
        </w:rPr>
      </w:pPr>
      <w:r w:rsidRPr="00814E5E">
        <w:rPr>
          <w:sz w:val="22"/>
        </w:rPr>
        <w:t>For more information on this please see v90-choices-booklet-final-digital-upload.pdf (justonenorfolk.nhs.uk).</w:t>
      </w:r>
    </w:p>
    <w:p w14:paraId="12BF5E47" w14:textId="77777777" w:rsidR="00A53C49" w:rsidRPr="00814E5E" w:rsidRDefault="00A53C49" w:rsidP="00A53C49">
      <w:pPr>
        <w:rPr>
          <w:sz w:val="22"/>
        </w:rPr>
      </w:pPr>
    </w:p>
    <w:p w14:paraId="4F98C223" w14:textId="3DD3AC94" w:rsidR="00AA669C" w:rsidRPr="00814E5E" w:rsidRDefault="00986546" w:rsidP="00986546">
      <w:pPr>
        <w:pStyle w:val="Heading2"/>
        <w:numPr>
          <w:ilvl w:val="0"/>
          <w:numId w:val="39"/>
        </w:numPr>
        <w:rPr>
          <w:sz w:val="22"/>
        </w:rPr>
      </w:pPr>
      <w:bookmarkStart w:id="7" w:name="_Toc152343376"/>
      <w:r w:rsidRPr="00814E5E">
        <w:rPr>
          <w:sz w:val="22"/>
        </w:rPr>
        <w:t>C</w:t>
      </w:r>
      <w:r w:rsidR="00CB1885" w:rsidRPr="00814E5E">
        <w:rPr>
          <w:sz w:val="22"/>
        </w:rPr>
        <w:t xml:space="preserve">hoosing services provided in the </w:t>
      </w:r>
      <w:proofErr w:type="gramStart"/>
      <w:r w:rsidR="00CB1885" w:rsidRPr="00814E5E">
        <w:rPr>
          <w:sz w:val="22"/>
        </w:rPr>
        <w:t>community</w:t>
      </w:r>
      <w:bookmarkEnd w:id="7"/>
      <w:proofErr w:type="gramEnd"/>
      <w:r w:rsidR="00CB1885" w:rsidRPr="00814E5E">
        <w:rPr>
          <w:sz w:val="22"/>
        </w:rPr>
        <w:t xml:space="preserve"> </w:t>
      </w:r>
    </w:p>
    <w:p w14:paraId="2552390B" w14:textId="6B41399E" w:rsidR="00AA669C" w:rsidRPr="00814E5E" w:rsidRDefault="00D431B8" w:rsidP="00273ACB">
      <w:pPr>
        <w:rPr>
          <w:sz w:val="22"/>
        </w:rPr>
      </w:pPr>
      <w:r>
        <w:rPr>
          <w:sz w:val="22"/>
        </w:rPr>
        <w:t>The ICB commissions a wide range of services in the community and patients, where possible</w:t>
      </w:r>
      <w:r w:rsidR="00EF0F53">
        <w:rPr>
          <w:sz w:val="22"/>
        </w:rPr>
        <w:t>, will be o</w:t>
      </w:r>
      <w:r>
        <w:rPr>
          <w:sz w:val="22"/>
        </w:rPr>
        <w:t xml:space="preserve">ffered a choice of provider.  However, this is not a legal right and is </w:t>
      </w:r>
      <w:r w:rsidR="00CB1885" w:rsidRPr="00814E5E">
        <w:rPr>
          <w:sz w:val="22"/>
        </w:rPr>
        <w:t xml:space="preserve">dependent on the services </w:t>
      </w:r>
      <w:proofErr w:type="gramStart"/>
      <w:r w:rsidR="00B23099">
        <w:rPr>
          <w:sz w:val="22"/>
        </w:rPr>
        <w:t>provided</w:t>
      </w:r>
      <w:r w:rsidR="004B5E23">
        <w:rPr>
          <w:sz w:val="22"/>
        </w:rPr>
        <w:t xml:space="preserve">, </w:t>
      </w:r>
      <w:r w:rsidR="00D7053D">
        <w:rPr>
          <w:sz w:val="22"/>
        </w:rPr>
        <w:t>if</w:t>
      </w:r>
      <w:proofErr w:type="gramEnd"/>
      <w:r w:rsidR="00D7053D">
        <w:rPr>
          <w:sz w:val="22"/>
        </w:rPr>
        <w:t xml:space="preserve"> the organisation is commissioned to provide services in your area</w:t>
      </w:r>
      <w:r w:rsidR="00B23099">
        <w:rPr>
          <w:sz w:val="22"/>
        </w:rPr>
        <w:t xml:space="preserve"> and </w:t>
      </w:r>
      <w:r w:rsidR="00454E14">
        <w:rPr>
          <w:sz w:val="22"/>
        </w:rPr>
        <w:t>if the service is consultant-led</w:t>
      </w:r>
      <w:r w:rsidR="00BE3A21">
        <w:rPr>
          <w:sz w:val="22"/>
        </w:rPr>
        <w:t xml:space="preserve"> or not.</w:t>
      </w:r>
      <w:r w:rsidR="00454E14">
        <w:rPr>
          <w:sz w:val="22"/>
        </w:rPr>
        <w:t xml:space="preserve"> </w:t>
      </w:r>
    </w:p>
    <w:p w14:paraId="5E6321BA" w14:textId="77777777" w:rsidR="00AA669C" w:rsidRPr="00814E5E" w:rsidRDefault="00CB1885">
      <w:pPr>
        <w:spacing w:after="0" w:line="259" w:lineRule="auto"/>
        <w:ind w:left="852" w:firstLine="0"/>
        <w:rPr>
          <w:sz w:val="22"/>
        </w:rPr>
      </w:pPr>
      <w:r w:rsidRPr="00814E5E">
        <w:rPr>
          <w:sz w:val="22"/>
        </w:rPr>
        <w:t xml:space="preserve"> </w:t>
      </w:r>
    </w:p>
    <w:p w14:paraId="1C11C865" w14:textId="348EEAD1" w:rsidR="00AA669C" w:rsidRPr="00814E5E" w:rsidRDefault="00986546" w:rsidP="00986546">
      <w:pPr>
        <w:pStyle w:val="Heading2"/>
        <w:numPr>
          <w:ilvl w:val="0"/>
          <w:numId w:val="39"/>
        </w:numPr>
        <w:rPr>
          <w:sz w:val="22"/>
        </w:rPr>
      </w:pPr>
      <w:bookmarkStart w:id="8" w:name="_Toc152343377"/>
      <w:r w:rsidRPr="00814E5E">
        <w:rPr>
          <w:sz w:val="22"/>
        </w:rPr>
        <w:t>Choosing</w:t>
      </w:r>
      <w:r w:rsidR="00CB1885" w:rsidRPr="00814E5E">
        <w:rPr>
          <w:sz w:val="22"/>
        </w:rPr>
        <w:t xml:space="preserve"> to take part in health </w:t>
      </w:r>
      <w:proofErr w:type="gramStart"/>
      <w:r w:rsidR="00CB1885" w:rsidRPr="00814E5E">
        <w:rPr>
          <w:sz w:val="22"/>
        </w:rPr>
        <w:t>research</w:t>
      </w:r>
      <w:bookmarkEnd w:id="8"/>
      <w:proofErr w:type="gramEnd"/>
      <w:r w:rsidR="00CB1885" w:rsidRPr="00814E5E">
        <w:rPr>
          <w:sz w:val="22"/>
        </w:rPr>
        <w:t xml:space="preserve"> </w:t>
      </w:r>
    </w:p>
    <w:p w14:paraId="7AC29012" w14:textId="49CCE57F" w:rsidR="00AA669C" w:rsidRPr="00814E5E" w:rsidRDefault="00CB1885" w:rsidP="00273ACB">
      <w:pPr>
        <w:rPr>
          <w:sz w:val="22"/>
        </w:rPr>
      </w:pPr>
      <w:r w:rsidRPr="00814E5E">
        <w:rPr>
          <w:sz w:val="22"/>
        </w:rPr>
        <w:t>P</w:t>
      </w:r>
      <w:r w:rsidR="007D6A92" w:rsidRPr="00814E5E">
        <w:rPr>
          <w:sz w:val="22"/>
        </w:rPr>
        <w:t>eople</w:t>
      </w:r>
      <w:r w:rsidRPr="00814E5E">
        <w:rPr>
          <w:sz w:val="22"/>
        </w:rPr>
        <w:t xml:space="preserve"> can take part in approved health research, for example clinical trials of medicines relating to </w:t>
      </w:r>
      <w:r w:rsidR="00431009" w:rsidRPr="00814E5E">
        <w:rPr>
          <w:sz w:val="22"/>
        </w:rPr>
        <w:t>individual</w:t>
      </w:r>
      <w:r w:rsidRPr="00814E5E">
        <w:rPr>
          <w:sz w:val="22"/>
        </w:rPr>
        <w:t xml:space="preserve"> circumstances or care. This is not a legal right </w:t>
      </w:r>
      <w:r w:rsidR="00051418" w:rsidRPr="00814E5E">
        <w:rPr>
          <w:sz w:val="22"/>
        </w:rPr>
        <w:t xml:space="preserve">however </w:t>
      </w:r>
      <w:r w:rsidRPr="00814E5E">
        <w:rPr>
          <w:sz w:val="22"/>
        </w:rPr>
        <w:t>and p</w:t>
      </w:r>
      <w:r w:rsidR="00870C77" w:rsidRPr="00814E5E">
        <w:rPr>
          <w:sz w:val="22"/>
        </w:rPr>
        <w:t>eople</w:t>
      </w:r>
      <w:r w:rsidRPr="00814E5E">
        <w:rPr>
          <w:sz w:val="22"/>
        </w:rPr>
        <w:t xml:space="preserve"> have the freedom to decide if they would like to partake.</w:t>
      </w:r>
    </w:p>
    <w:p w14:paraId="151E0465" w14:textId="77777777" w:rsidR="00AA669C" w:rsidRPr="00814E5E" w:rsidRDefault="00CB1885">
      <w:pPr>
        <w:spacing w:after="0" w:line="259" w:lineRule="auto"/>
        <w:ind w:left="0" w:firstLine="0"/>
        <w:rPr>
          <w:sz w:val="22"/>
        </w:rPr>
      </w:pPr>
      <w:r w:rsidRPr="00814E5E">
        <w:rPr>
          <w:sz w:val="22"/>
        </w:rPr>
        <w:t xml:space="preserve"> </w:t>
      </w:r>
    </w:p>
    <w:p w14:paraId="3B9B41ED" w14:textId="4E3BF188" w:rsidR="00AA669C" w:rsidRPr="00814E5E" w:rsidRDefault="00CB1885" w:rsidP="00986546">
      <w:pPr>
        <w:pStyle w:val="Heading2"/>
        <w:numPr>
          <w:ilvl w:val="0"/>
          <w:numId w:val="39"/>
        </w:numPr>
        <w:rPr>
          <w:sz w:val="22"/>
        </w:rPr>
      </w:pPr>
      <w:bookmarkStart w:id="9" w:name="_Toc152343378"/>
      <w:r w:rsidRPr="00814E5E">
        <w:rPr>
          <w:sz w:val="22"/>
        </w:rPr>
        <w:t xml:space="preserve">Choosing to have a personal health </w:t>
      </w:r>
      <w:proofErr w:type="gramStart"/>
      <w:r w:rsidRPr="00814E5E">
        <w:rPr>
          <w:sz w:val="22"/>
        </w:rPr>
        <w:t>budget</w:t>
      </w:r>
      <w:bookmarkEnd w:id="9"/>
      <w:proofErr w:type="gramEnd"/>
      <w:r w:rsidRPr="00814E5E">
        <w:rPr>
          <w:sz w:val="22"/>
        </w:rPr>
        <w:t xml:space="preserve"> </w:t>
      </w:r>
    </w:p>
    <w:p w14:paraId="3B2EE4D8" w14:textId="59E58BB5" w:rsidR="00EC55F6" w:rsidRPr="00814E5E" w:rsidRDefault="00EC55F6" w:rsidP="00EC55F6">
      <w:pPr>
        <w:rPr>
          <w:sz w:val="22"/>
        </w:rPr>
      </w:pPr>
      <w:r w:rsidRPr="00814E5E">
        <w:rPr>
          <w:sz w:val="22"/>
        </w:rPr>
        <w:t xml:space="preserve">A personal health budget (PHB) is an amount of money to support a person’s health and wellbeing needs. A PHB allows more flexibility and choice and can be used to pay for items such as treatments, </w:t>
      </w:r>
      <w:r w:rsidR="00986546" w:rsidRPr="00814E5E">
        <w:rPr>
          <w:sz w:val="22"/>
        </w:rPr>
        <w:t>equipment,</w:t>
      </w:r>
      <w:r w:rsidRPr="00814E5E">
        <w:rPr>
          <w:sz w:val="22"/>
        </w:rPr>
        <w:t xml:space="preserve"> and personal care. </w:t>
      </w:r>
    </w:p>
    <w:p w14:paraId="62DD9266" w14:textId="77777777" w:rsidR="00EC55F6" w:rsidRPr="00814E5E" w:rsidRDefault="00EC55F6" w:rsidP="00EC55F6">
      <w:pPr>
        <w:rPr>
          <w:sz w:val="22"/>
        </w:rPr>
      </w:pPr>
    </w:p>
    <w:p w14:paraId="110E00EC" w14:textId="77777777" w:rsidR="00EC55F6" w:rsidRPr="00814E5E" w:rsidRDefault="00EC55F6" w:rsidP="00EC55F6">
      <w:pPr>
        <w:rPr>
          <w:sz w:val="22"/>
        </w:rPr>
      </w:pPr>
      <w:r w:rsidRPr="00814E5E">
        <w:rPr>
          <w:sz w:val="22"/>
        </w:rPr>
        <w:t>The legal right to have a personal health budget applies to people who are receiving NHS continuing healthcare, continuing care for children and young people, those people eligible for section 117 after-care and those people who are eligible for a wheelchair.</w:t>
      </w:r>
    </w:p>
    <w:p w14:paraId="6BDB4C31" w14:textId="77777777" w:rsidR="00EC55F6" w:rsidRPr="00814E5E" w:rsidRDefault="00EC55F6" w:rsidP="00EC55F6">
      <w:pPr>
        <w:rPr>
          <w:sz w:val="22"/>
        </w:rPr>
      </w:pPr>
    </w:p>
    <w:p w14:paraId="13ACA575" w14:textId="79E5C232" w:rsidR="00AA669C" w:rsidRPr="00814E5E" w:rsidRDefault="00EC55F6" w:rsidP="00EC55F6">
      <w:pPr>
        <w:rPr>
          <w:sz w:val="22"/>
        </w:rPr>
      </w:pPr>
      <w:r w:rsidRPr="00814E5E">
        <w:rPr>
          <w:sz w:val="22"/>
        </w:rPr>
        <w:t>People who do not have a right to a PHB, but may be interested in receiving one, can choose to speak to their NHS service or Integrated Care Board and request that they consider provid</w:t>
      </w:r>
      <w:r w:rsidR="00BC6E21" w:rsidRPr="00814E5E">
        <w:rPr>
          <w:sz w:val="22"/>
        </w:rPr>
        <w:t>ing</w:t>
      </w:r>
      <w:r w:rsidRPr="00814E5E">
        <w:rPr>
          <w:sz w:val="22"/>
        </w:rPr>
        <w:t xml:space="preserve"> them with a PHB.</w:t>
      </w:r>
      <w:r w:rsidRPr="00814E5E" w:rsidDel="00EC55F6">
        <w:rPr>
          <w:sz w:val="22"/>
        </w:rPr>
        <w:t xml:space="preserve"> </w:t>
      </w:r>
    </w:p>
    <w:p w14:paraId="61543A64" w14:textId="77777777" w:rsidR="00AA669C" w:rsidRPr="00814E5E" w:rsidRDefault="00CB1885">
      <w:pPr>
        <w:spacing w:after="0" w:line="259" w:lineRule="auto"/>
        <w:ind w:left="0" w:firstLine="0"/>
        <w:rPr>
          <w:sz w:val="22"/>
        </w:rPr>
      </w:pPr>
      <w:r w:rsidRPr="00814E5E">
        <w:rPr>
          <w:b/>
          <w:sz w:val="22"/>
        </w:rPr>
        <w:t xml:space="preserve"> </w:t>
      </w:r>
    </w:p>
    <w:p w14:paraId="7750F3B4" w14:textId="305AED55" w:rsidR="00AA669C" w:rsidRPr="00814E5E" w:rsidRDefault="00CB1885" w:rsidP="00986546">
      <w:pPr>
        <w:pStyle w:val="Heading2"/>
        <w:numPr>
          <w:ilvl w:val="0"/>
          <w:numId w:val="39"/>
        </w:numPr>
        <w:rPr>
          <w:sz w:val="22"/>
        </w:rPr>
      </w:pPr>
      <w:bookmarkStart w:id="10" w:name="_Toc152343379"/>
      <w:r w:rsidRPr="00814E5E">
        <w:rPr>
          <w:sz w:val="22"/>
        </w:rPr>
        <w:t xml:space="preserve">Choosing to access required treatment in another European </w:t>
      </w:r>
      <w:r w:rsidR="00813220" w:rsidRPr="00814E5E">
        <w:rPr>
          <w:sz w:val="22"/>
        </w:rPr>
        <w:t>C</w:t>
      </w:r>
      <w:r w:rsidRPr="00814E5E">
        <w:rPr>
          <w:sz w:val="22"/>
        </w:rPr>
        <w:t>ountry</w:t>
      </w:r>
      <w:bookmarkEnd w:id="10"/>
      <w:r w:rsidRPr="00814E5E">
        <w:rPr>
          <w:sz w:val="22"/>
        </w:rPr>
        <w:t xml:space="preserve"> </w:t>
      </w:r>
    </w:p>
    <w:p w14:paraId="21F089C6" w14:textId="66CAE236" w:rsidR="00B41AD0" w:rsidRPr="00814E5E" w:rsidRDefault="00B41AD0" w:rsidP="00B41AD0">
      <w:pPr>
        <w:shd w:val="clear" w:color="auto" w:fill="FFFFFF"/>
        <w:spacing w:before="300" w:after="300" w:line="240" w:lineRule="auto"/>
        <w:ind w:left="0" w:firstLine="0"/>
        <w:rPr>
          <w:rFonts w:eastAsia="Times New Roman"/>
          <w:color w:val="0B0C0C"/>
          <w:sz w:val="22"/>
        </w:rPr>
      </w:pPr>
      <w:r w:rsidRPr="00814E5E">
        <w:rPr>
          <w:rFonts w:eastAsia="Times New Roman"/>
          <w:color w:val="0B0C0C"/>
          <w:sz w:val="22"/>
        </w:rPr>
        <w:t xml:space="preserve">You have the right to authorisation for planned treatment in the EU under the UK EU Trade and Cooperation Agreement where you meet the relevant requirements.  You also have the right to authorisation for planned treatment in the EU, Norway, Iceland, </w:t>
      </w:r>
      <w:r w:rsidR="00DE72CB" w:rsidRPr="00814E5E">
        <w:rPr>
          <w:rFonts w:eastAsia="Times New Roman"/>
          <w:color w:val="0B0C0C"/>
          <w:sz w:val="22"/>
        </w:rPr>
        <w:t>Lichtenstein,</w:t>
      </w:r>
      <w:r w:rsidRPr="00814E5E">
        <w:rPr>
          <w:rFonts w:eastAsia="Times New Roman"/>
          <w:color w:val="0B0C0C"/>
          <w:sz w:val="22"/>
        </w:rPr>
        <w:t xml:space="preserve"> or Switzerland if you are covered by the Withdrawal Agreement and you meet the relevant requirements.</w:t>
      </w:r>
    </w:p>
    <w:p w14:paraId="3EC96AEF" w14:textId="6AEC41CF" w:rsidR="005C3512" w:rsidRPr="00814E5E" w:rsidRDefault="00253066" w:rsidP="0086131E">
      <w:pPr>
        <w:spacing w:after="0" w:line="259" w:lineRule="auto"/>
        <w:ind w:left="10" w:firstLine="0"/>
        <w:rPr>
          <w:sz w:val="22"/>
        </w:rPr>
      </w:pPr>
      <w:r w:rsidRPr="00814E5E">
        <w:rPr>
          <w:sz w:val="22"/>
        </w:rPr>
        <w:t>From 1</w:t>
      </w:r>
      <w:r w:rsidRPr="00814E5E">
        <w:rPr>
          <w:sz w:val="22"/>
          <w:vertAlign w:val="superscript"/>
        </w:rPr>
        <w:t xml:space="preserve"> </w:t>
      </w:r>
      <w:r w:rsidRPr="00814E5E">
        <w:rPr>
          <w:sz w:val="22"/>
        </w:rPr>
        <w:t xml:space="preserve">January 2021 patients </w:t>
      </w:r>
      <w:r w:rsidR="0086131E" w:rsidRPr="00814E5E">
        <w:rPr>
          <w:sz w:val="22"/>
        </w:rPr>
        <w:t>can</w:t>
      </w:r>
      <w:r w:rsidRPr="00814E5E">
        <w:rPr>
          <w:sz w:val="22"/>
        </w:rPr>
        <w:t xml:space="preserve"> apply for NHS funding using the S2 route.  This may entitle you to NHS funding, or part-funding for planned state healthcare treatment in an EU country or Switzerland if certain qualifying criteria are met.  NHS England will not reimburse travel or accommodation costs.  Further information available on the NHS website:  </w:t>
      </w:r>
    </w:p>
    <w:p w14:paraId="50183BA6" w14:textId="77777777" w:rsidR="005C3512" w:rsidRPr="00814E5E" w:rsidRDefault="005C3512" w:rsidP="0086131E">
      <w:pPr>
        <w:spacing w:after="0" w:line="259" w:lineRule="auto"/>
        <w:ind w:left="10" w:firstLine="0"/>
        <w:rPr>
          <w:sz w:val="22"/>
        </w:rPr>
      </w:pPr>
    </w:p>
    <w:p w14:paraId="51E459B7" w14:textId="71FBF90A" w:rsidR="00F62100" w:rsidRPr="00814E5E" w:rsidRDefault="00253066" w:rsidP="0086131E">
      <w:pPr>
        <w:spacing w:after="0" w:line="259" w:lineRule="auto"/>
        <w:ind w:left="10" w:firstLine="0"/>
        <w:rPr>
          <w:sz w:val="22"/>
        </w:rPr>
      </w:pPr>
      <w:r w:rsidRPr="00814E5E">
        <w:rPr>
          <w:sz w:val="22"/>
        </w:rPr>
        <w:t xml:space="preserve">Further information on applying for funding using </w:t>
      </w:r>
      <w:r w:rsidR="005C3512" w:rsidRPr="00814E5E">
        <w:rPr>
          <w:sz w:val="22"/>
        </w:rPr>
        <w:t xml:space="preserve">the </w:t>
      </w:r>
      <w:r w:rsidR="0051157C" w:rsidRPr="00814E5E">
        <w:rPr>
          <w:sz w:val="22"/>
        </w:rPr>
        <w:t xml:space="preserve">S2 or </w:t>
      </w:r>
      <w:r w:rsidRPr="00814E5E">
        <w:rPr>
          <w:sz w:val="22"/>
        </w:rPr>
        <w:t>EU</w:t>
      </w:r>
      <w:r w:rsidR="00316C93" w:rsidRPr="00814E5E">
        <w:rPr>
          <w:sz w:val="22"/>
        </w:rPr>
        <w:t xml:space="preserve"> </w:t>
      </w:r>
      <w:r w:rsidR="0051157C" w:rsidRPr="00814E5E">
        <w:rPr>
          <w:sz w:val="22"/>
        </w:rPr>
        <w:t xml:space="preserve">funding </w:t>
      </w:r>
      <w:r w:rsidR="00F62100" w:rsidRPr="00814E5E">
        <w:rPr>
          <w:sz w:val="22"/>
        </w:rPr>
        <w:t>routes please follow the links below</w:t>
      </w:r>
      <w:r w:rsidR="006D2DD2" w:rsidRPr="00814E5E">
        <w:rPr>
          <w:sz w:val="22"/>
        </w:rPr>
        <w:t xml:space="preserve"> to read the relevant funding route pages:</w:t>
      </w:r>
    </w:p>
    <w:p w14:paraId="51F81A5B" w14:textId="3E596493" w:rsidR="00464209" w:rsidRPr="00814E5E" w:rsidRDefault="00464209" w:rsidP="0086131E">
      <w:pPr>
        <w:spacing w:after="0" w:line="259" w:lineRule="auto"/>
        <w:ind w:left="10" w:firstLine="0"/>
        <w:rPr>
          <w:sz w:val="22"/>
        </w:rPr>
      </w:pPr>
    </w:p>
    <w:p w14:paraId="06742330" w14:textId="14082562" w:rsidR="000A1DA0" w:rsidRPr="00814E5E" w:rsidRDefault="009C79C2" w:rsidP="0086131E">
      <w:pPr>
        <w:spacing w:after="0" w:line="259" w:lineRule="auto"/>
        <w:ind w:left="10" w:firstLine="0"/>
        <w:rPr>
          <w:sz w:val="22"/>
        </w:rPr>
      </w:pPr>
      <w:hyperlink r:id="rId17" w:history="1">
        <w:r w:rsidR="000A1DA0" w:rsidRPr="00814E5E">
          <w:rPr>
            <w:rStyle w:val="Hyperlink"/>
            <w:sz w:val="22"/>
          </w:rPr>
          <w:t>Going abroad for treatment - NHS (www.nhs.uk)</w:t>
        </w:r>
      </w:hyperlink>
    </w:p>
    <w:p w14:paraId="515970E7" w14:textId="77777777" w:rsidR="000A1DA0" w:rsidRPr="00814E5E" w:rsidRDefault="000A1DA0" w:rsidP="0086131E">
      <w:pPr>
        <w:spacing w:after="0" w:line="259" w:lineRule="auto"/>
        <w:ind w:left="10" w:firstLine="0"/>
        <w:rPr>
          <w:sz w:val="22"/>
        </w:rPr>
      </w:pPr>
    </w:p>
    <w:p w14:paraId="2EEB98F5" w14:textId="4CD6E97F" w:rsidR="0010681E" w:rsidRPr="00814E5E" w:rsidRDefault="007974B6" w:rsidP="0086131E">
      <w:pPr>
        <w:spacing w:after="0" w:line="259" w:lineRule="auto"/>
        <w:ind w:left="10" w:firstLine="0"/>
        <w:rPr>
          <w:b/>
          <w:bCs/>
          <w:i/>
          <w:iCs/>
          <w:sz w:val="22"/>
        </w:rPr>
      </w:pPr>
      <w:r w:rsidRPr="00814E5E">
        <w:rPr>
          <w:b/>
          <w:bCs/>
          <w:i/>
          <w:iCs/>
          <w:sz w:val="22"/>
        </w:rPr>
        <w:t>Neither the S2 route nor the EU directive route applies to treatment outside Europe.</w:t>
      </w:r>
    </w:p>
    <w:p w14:paraId="3B7C9BBE" w14:textId="3E84A4C7" w:rsidR="00AA669C" w:rsidRPr="00814E5E" w:rsidRDefault="00AA669C">
      <w:pPr>
        <w:spacing w:after="0" w:line="259" w:lineRule="auto"/>
        <w:ind w:left="852" w:firstLine="0"/>
        <w:rPr>
          <w:sz w:val="22"/>
        </w:rPr>
      </w:pPr>
    </w:p>
    <w:p w14:paraId="366F9580" w14:textId="544715B5" w:rsidR="00AA669C" w:rsidRPr="00814E5E" w:rsidRDefault="00F62AF1" w:rsidP="00F62AF1">
      <w:pPr>
        <w:pStyle w:val="Heading1"/>
        <w:rPr>
          <w:sz w:val="22"/>
        </w:rPr>
      </w:pPr>
      <w:bookmarkStart w:id="11" w:name="_Toc152343380"/>
      <w:r w:rsidRPr="00814E5E">
        <w:rPr>
          <w:sz w:val="22"/>
        </w:rPr>
        <w:lastRenderedPageBreak/>
        <w:t>3</w:t>
      </w:r>
      <w:r w:rsidR="000A1DA0" w:rsidRPr="00814E5E">
        <w:rPr>
          <w:sz w:val="22"/>
        </w:rPr>
        <w:t>.</w:t>
      </w:r>
      <w:r w:rsidR="08A1FB46" w:rsidRPr="00814E5E">
        <w:rPr>
          <w:sz w:val="22"/>
        </w:rPr>
        <w:t xml:space="preserve"> </w:t>
      </w:r>
      <w:r w:rsidR="00B41AD0" w:rsidRPr="00814E5E">
        <w:rPr>
          <w:sz w:val="22"/>
        </w:rPr>
        <w:t xml:space="preserve"> </w:t>
      </w:r>
      <w:r w:rsidR="00CB1885" w:rsidRPr="00814E5E">
        <w:rPr>
          <w:sz w:val="22"/>
        </w:rPr>
        <w:t>Exc</w:t>
      </w:r>
      <w:r w:rsidR="00B41AD0" w:rsidRPr="00814E5E">
        <w:rPr>
          <w:sz w:val="22"/>
        </w:rPr>
        <w:t xml:space="preserve">eptions </w:t>
      </w:r>
      <w:proofErr w:type="gramStart"/>
      <w:r w:rsidR="00B41AD0" w:rsidRPr="00814E5E">
        <w:rPr>
          <w:sz w:val="22"/>
        </w:rPr>
        <w:t>to</w:t>
      </w:r>
      <w:r w:rsidRPr="00814E5E">
        <w:rPr>
          <w:sz w:val="22"/>
        </w:rPr>
        <w:t xml:space="preserve"> </w:t>
      </w:r>
      <w:r w:rsidR="00D970A2" w:rsidRPr="00814E5E">
        <w:rPr>
          <w:sz w:val="22"/>
        </w:rPr>
        <w:t>c</w:t>
      </w:r>
      <w:r w:rsidR="00B41AD0" w:rsidRPr="00814E5E">
        <w:rPr>
          <w:sz w:val="22"/>
        </w:rPr>
        <w:t>hoice</w:t>
      </w:r>
      <w:proofErr w:type="gramEnd"/>
      <w:r w:rsidR="00CB1885" w:rsidRPr="00814E5E">
        <w:rPr>
          <w:sz w:val="22"/>
        </w:rPr>
        <w:t xml:space="preserve"> </w:t>
      </w:r>
      <w:r w:rsidR="0057250D" w:rsidRPr="00814E5E">
        <w:rPr>
          <w:sz w:val="22"/>
        </w:rPr>
        <w:t xml:space="preserve">of </w:t>
      </w:r>
      <w:r w:rsidR="006F1AD9" w:rsidRPr="00814E5E">
        <w:rPr>
          <w:sz w:val="22"/>
        </w:rPr>
        <w:t>provider</w:t>
      </w:r>
      <w:bookmarkEnd w:id="11"/>
    </w:p>
    <w:p w14:paraId="7E2FB3A3" w14:textId="77777777" w:rsidR="005139B9" w:rsidRDefault="005139B9" w:rsidP="00273ACB">
      <w:pPr>
        <w:spacing w:after="0" w:line="259" w:lineRule="auto"/>
        <w:ind w:left="2" w:firstLine="0"/>
        <w:rPr>
          <w:sz w:val="22"/>
        </w:rPr>
      </w:pPr>
    </w:p>
    <w:p w14:paraId="7F7B8C6E" w14:textId="54A4168F" w:rsidR="00AA669C" w:rsidRPr="00814E5E" w:rsidRDefault="000147D3" w:rsidP="00273ACB">
      <w:pPr>
        <w:spacing w:after="0" w:line="259" w:lineRule="auto"/>
        <w:ind w:left="2" w:firstLine="0"/>
        <w:rPr>
          <w:sz w:val="22"/>
        </w:rPr>
      </w:pPr>
      <w:r w:rsidRPr="00814E5E">
        <w:rPr>
          <w:sz w:val="22"/>
        </w:rPr>
        <w:t>P</w:t>
      </w:r>
      <w:r w:rsidR="00CB1885" w:rsidRPr="00814E5E">
        <w:rPr>
          <w:sz w:val="22"/>
        </w:rPr>
        <w:t xml:space="preserve">atients who require an </w:t>
      </w:r>
      <w:r w:rsidR="00844EF6">
        <w:rPr>
          <w:sz w:val="22"/>
        </w:rPr>
        <w:t>outpatient</w:t>
      </w:r>
      <w:r w:rsidR="00CB1885" w:rsidRPr="00814E5E">
        <w:rPr>
          <w:sz w:val="22"/>
        </w:rPr>
        <w:t xml:space="preserve"> referral </w:t>
      </w:r>
      <w:r w:rsidRPr="00814E5E">
        <w:rPr>
          <w:sz w:val="22"/>
        </w:rPr>
        <w:t>should be</w:t>
      </w:r>
      <w:r w:rsidR="00CB1885" w:rsidRPr="00814E5E">
        <w:rPr>
          <w:sz w:val="22"/>
        </w:rPr>
        <w:t xml:space="preserve"> offered a choice of </w:t>
      </w:r>
    </w:p>
    <w:p w14:paraId="41C75B76" w14:textId="22A3E32F" w:rsidR="00AA669C" w:rsidRPr="00814E5E" w:rsidRDefault="00030BE0" w:rsidP="00273ACB">
      <w:pPr>
        <w:rPr>
          <w:sz w:val="22"/>
        </w:rPr>
      </w:pPr>
      <w:r w:rsidRPr="00814E5E">
        <w:rPr>
          <w:sz w:val="22"/>
        </w:rPr>
        <w:t>p</w:t>
      </w:r>
      <w:r w:rsidR="00CB1885" w:rsidRPr="00814E5E">
        <w:rPr>
          <w:sz w:val="22"/>
        </w:rPr>
        <w:t>rovider for their appointment at the time they are referred by their General Practitioner (GP).  However, there are currently a few exceptions to this choice policy</w:t>
      </w:r>
      <w:r w:rsidR="00867BC3" w:rsidRPr="00814E5E">
        <w:rPr>
          <w:sz w:val="22"/>
        </w:rPr>
        <w:t xml:space="preserve">.  </w:t>
      </w:r>
      <w:r w:rsidR="00B41AD0" w:rsidRPr="00814E5E">
        <w:rPr>
          <w:sz w:val="22"/>
        </w:rPr>
        <w:t xml:space="preserve"> </w:t>
      </w:r>
      <w:r w:rsidR="00867BC3" w:rsidRPr="00814E5E">
        <w:rPr>
          <w:sz w:val="22"/>
        </w:rPr>
        <w:t xml:space="preserve">You </w:t>
      </w:r>
      <w:r w:rsidR="00421D70" w:rsidRPr="00814E5E">
        <w:rPr>
          <w:sz w:val="22"/>
        </w:rPr>
        <w:t>may not have a choice</w:t>
      </w:r>
      <w:r w:rsidR="003D62DE">
        <w:rPr>
          <w:sz w:val="22"/>
        </w:rPr>
        <w:t xml:space="preserve"> of provider</w:t>
      </w:r>
      <w:r w:rsidR="00867BC3" w:rsidRPr="00814E5E">
        <w:rPr>
          <w:sz w:val="22"/>
        </w:rPr>
        <w:t xml:space="preserve"> if you are</w:t>
      </w:r>
      <w:r w:rsidR="00421D70" w:rsidRPr="00814E5E">
        <w:rPr>
          <w:sz w:val="22"/>
        </w:rPr>
        <w:t>:</w:t>
      </w:r>
      <w:r w:rsidR="00CB1885" w:rsidRPr="00814E5E">
        <w:rPr>
          <w:sz w:val="22"/>
        </w:rPr>
        <w:t xml:space="preserve"> </w:t>
      </w:r>
    </w:p>
    <w:p w14:paraId="20452D05" w14:textId="77777777" w:rsidR="00545D32" w:rsidRPr="00814E5E" w:rsidRDefault="00545D32" w:rsidP="00D469D6">
      <w:pPr>
        <w:numPr>
          <w:ilvl w:val="0"/>
          <w:numId w:val="22"/>
        </w:numPr>
        <w:tabs>
          <w:tab w:val="num" w:pos="720"/>
        </w:tabs>
        <w:spacing w:after="0"/>
        <w:ind w:right="98"/>
        <w:rPr>
          <w:sz w:val="22"/>
        </w:rPr>
      </w:pPr>
      <w:r w:rsidRPr="00814E5E">
        <w:rPr>
          <w:sz w:val="22"/>
        </w:rPr>
        <w:t xml:space="preserve">already receiving care and treatment for the condition for which you are being referred and this is an onward </w:t>
      </w:r>
      <w:proofErr w:type="gramStart"/>
      <w:r w:rsidRPr="00814E5E">
        <w:rPr>
          <w:sz w:val="22"/>
        </w:rPr>
        <w:t>referral</w:t>
      </w:r>
      <w:proofErr w:type="gramEnd"/>
    </w:p>
    <w:p w14:paraId="18DCC9BF" w14:textId="77777777" w:rsidR="00545D32" w:rsidRPr="00814E5E" w:rsidRDefault="00545D32" w:rsidP="001962FB">
      <w:pPr>
        <w:numPr>
          <w:ilvl w:val="0"/>
          <w:numId w:val="22"/>
        </w:numPr>
        <w:tabs>
          <w:tab w:val="num" w:pos="720"/>
        </w:tabs>
        <w:spacing w:after="0"/>
        <w:ind w:right="98"/>
        <w:rPr>
          <w:sz w:val="22"/>
        </w:rPr>
      </w:pPr>
      <w:r w:rsidRPr="00814E5E">
        <w:rPr>
          <w:sz w:val="22"/>
        </w:rPr>
        <w:t>using emergency services</w:t>
      </w:r>
    </w:p>
    <w:p w14:paraId="69346F50" w14:textId="77777777" w:rsidR="00545D32" w:rsidRPr="00814E5E" w:rsidRDefault="00545D32" w:rsidP="001962FB">
      <w:pPr>
        <w:numPr>
          <w:ilvl w:val="0"/>
          <w:numId w:val="22"/>
        </w:numPr>
        <w:tabs>
          <w:tab w:val="num" w:pos="720"/>
        </w:tabs>
        <w:spacing w:after="0"/>
        <w:ind w:right="98"/>
        <w:rPr>
          <w:sz w:val="22"/>
        </w:rPr>
      </w:pPr>
      <w:r w:rsidRPr="00814E5E">
        <w:rPr>
          <w:sz w:val="22"/>
        </w:rPr>
        <w:t xml:space="preserve">in need of emergency or urgent treatment, such as cancer services where you must be seen in a maximum waiting time of 2 </w:t>
      </w:r>
      <w:proofErr w:type="gramStart"/>
      <w:r w:rsidRPr="00814E5E">
        <w:rPr>
          <w:sz w:val="22"/>
        </w:rPr>
        <w:t>weeks</w:t>
      </w:r>
      <w:proofErr w:type="gramEnd"/>
    </w:p>
    <w:p w14:paraId="1B9F427B" w14:textId="77777777" w:rsidR="00545D32" w:rsidRPr="00814E5E" w:rsidRDefault="00545D32" w:rsidP="001962FB">
      <w:pPr>
        <w:numPr>
          <w:ilvl w:val="0"/>
          <w:numId w:val="22"/>
        </w:numPr>
        <w:tabs>
          <w:tab w:val="num" w:pos="720"/>
        </w:tabs>
        <w:spacing w:after="0"/>
        <w:ind w:right="98"/>
        <w:rPr>
          <w:sz w:val="22"/>
        </w:rPr>
      </w:pPr>
      <w:r w:rsidRPr="00814E5E">
        <w:rPr>
          <w:sz w:val="22"/>
        </w:rPr>
        <w:t>a prisoner, on temporary release from prison, or detained in ‘other prescribed accommodation’ (such as a court, secure children’s home, secure training centre, an immigration removal centre or a young offender’s institution)</w:t>
      </w:r>
    </w:p>
    <w:p w14:paraId="47C62A2C" w14:textId="7E57ECAD" w:rsidR="00545D32" w:rsidRPr="00814E5E" w:rsidRDefault="00545D32" w:rsidP="001962FB">
      <w:pPr>
        <w:numPr>
          <w:ilvl w:val="0"/>
          <w:numId w:val="22"/>
        </w:numPr>
        <w:tabs>
          <w:tab w:val="num" w:pos="720"/>
        </w:tabs>
        <w:spacing w:after="0"/>
        <w:ind w:right="98"/>
        <w:rPr>
          <w:sz w:val="22"/>
        </w:rPr>
      </w:pPr>
      <w:r w:rsidRPr="00814E5E">
        <w:rPr>
          <w:sz w:val="22"/>
        </w:rPr>
        <w:t xml:space="preserve">someone who is </w:t>
      </w:r>
      <w:r w:rsidR="00E93F76" w:rsidRPr="00814E5E">
        <w:rPr>
          <w:sz w:val="22"/>
        </w:rPr>
        <w:t xml:space="preserve">cared for </w:t>
      </w:r>
      <w:r w:rsidRPr="00814E5E">
        <w:rPr>
          <w:sz w:val="22"/>
        </w:rPr>
        <w:t>in a hospital setting under the Mental Health Act 1983</w:t>
      </w:r>
    </w:p>
    <w:p w14:paraId="184CAA63" w14:textId="77777777" w:rsidR="00545D32" w:rsidRPr="00814E5E" w:rsidRDefault="00545D32" w:rsidP="004619F0">
      <w:pPr>
        <w:numPr>
          <w:ilvl w:val="0"/>
          <w:numId w:val="22"/>
        </w:numPr>
        <w:tabs>
          <w:tab w:val="num" w:pos="720"/>
        </w:tabs>
        <w:spacing w:after="0"/>
        <w:ind w:right="98"/>
        <w:rPr>
          <w:sz w:val="22"/>
        </w:rPr>
      </w:pPr>
      <w:r w:rsidRPr="00814E5E">
        <w:rPr>
          <w:sz w:val="22"/>
        </w:rPr>
        <w:t>a serving member of the armed forces</w:t>
      </w:r>
    </w:p>
    <w:p w14:paraId="5031479E" w14:textId="52BE8102" w:rsidR="00545D32" w:rsidRPr="00814E5E" w:rsidRDefault="00545D32" w:rsidP="00E23880">
      <w:pPr>
        <w:numPr>
          <w:ilvl w:val="0"/>
          <w:numId w:val="22"/>
        </w:numPr>
        <w:tabs>
          <w:tab w:val="num" w:pos="720"/>
        </w:tabs>
        <w:spacing w:after="0"/>
        <w:ind w:right="98"/>
        <w:rPr>
          <w:sz w:val="22"/>
        </w:rPr>
      </w:pPr>
      <w:r w:rsidRPr="00814E5E">
        <w:rPr>
          <w:sz w:val="22"/>
        </w:rPr>
        <w:t xml:space="preserve">using maternity services (see </w:t>
      </w:r>
      <w:r w:rsidR="00B41AD0" w:rsidRPr="00814E5E">
        <w:rPr>
          <w:sz w:val="22"/>
        </w:rPr>
        <w:t xml:space="preserve">Choice Framework </w:t>
      </w:r>
      <w:r w:rsidRPr="00814E5E">
        <w:rPr>
          <w:sz w:val="22"/>
        </w:rPr>
        <w:t>section 6: </w:t>
      </w:r>
      <w:hyperlink r:id="rId18" w:anchor="section-6" w:history="1">
        <w:r w:rsidRPr="00814E5E">
          <w:rPr>
            <w:rStyle w:val="Hyperlink"/>
            <w:sz w:val="22"/>
          </w:rPr>
          <w:t>‘Choosing maternity services’</w:t>
        </w:r>
      </w:hyperlink>
      <w:r w:rsidRPr="00814E5E">
        <w:rPr>
          <w:sz w:val="22"/>
        </w:rPr>
        <w:t> for more detail)</w:t>
      </w:r>
    </w:p>
    <w:p w14:paraId="34CC78B4" w14:textId="2D0FA263" w:rsidR="00545D32" w:rsidRPr="00814E5E" w:rsidRDefault="00545D32" w:rsidP="00E23880">
      <w:pPr>
        <w:numPr>
          <w:ilvl w:val="0"/>
          <w:numId w:val="22"/>
        </w:numPr>
        <w:tabs>
          <w:tab w:val="num" w:pos="720"/>
        </w:tabs>
        <w:spacing w:after="320"/>
        <w:ind w:right="98"/>
        <w:rPr>
          <w:sz w:val="22"/>
        </w:rPr>
      </w:pPr>
      <w:r w:rsidRPr="00814E5E">
        <w:rPr>
          <w:sz w:val="22"/>
        </w:rPr>
        <w:t xml:space="preserve">referred to services commissioned by </w:t>
      </w:r>
      <w:r w:rsidR="00067EE2" w:rsidRPr="00814E5E">
        <w:rPr>
          <w:sz w:val="22"/>
        </w:rPr>
        <w:t>Local Authorities</w:t>
      </w:r>
      <w:r w:rsidR="006D0A05" w:rsidRPr="00814E5E">
        <w:rPr>
          <w:sz w:val="22"/>
        </w:rPr>
        <w:t xml:space="preserve"> (also known as a Local Council)</w:t>
      </w:r>
      <w:r w:rsidRPr="00814E5E">
        <w:rPr>
          <w:sz w:val="22"/>
        </w:rPr>
        <w:t>, as your choice will depend on what has been put in place locally</w:t>
      </w:r>
      <w:r w:rsidR="000A1DA0" w:rsidRPr="00814E5E">
        <w:rPr>
          <w:sz w:val="22"/>
        </w:rPr>
        <w:t>.</w:t>
      </w:r>
    </w:p>
    <w:p w14:paraId="4BD5731A" w14:textId="7C688676" w:rsidR="0057250D" w:rsidRPr="00814E5E" w:rsidRDefault="0057250D" w:rsidP="0057250D">
      <w:pPr>
        <w:pStyle w:val="Heading1"/>
        <w:rPr>
          <w:sz w:val="22"/>
        </w:rPr>
      </w:pPr>
      <w:bookmarkStart w:id="12" w:name="_Toc152343381"/>
      <w:r w:rsidRPr="00814E5E">
        <w:rPr>
          <w:sz w:val="22"/>
        </w:rPr>
        <w:t>4. Choice of Medicine</w:t>
      </w:r>
      <w:r w:rsidR="00775EEC" w:rsidRPr="00814E5E">
        <w:rPr>
          <w:sz w:val="22"/>
        </w:rPr>
        <w:t xml:space="preserve"> and Medicines Optimisation</w:t>
      </w:r>
      <w:bookmarkEnd w:id="12"/>
    </w:p>
    <w:p w14:paraId="5758FAF8" w14:textId="0BA0ECA4" w:rsidR="0057250D" w:rsidRPr="00814E5E" w:rsidRDefault="0057250D" w:rsidP="0057250D">
      <w:pPr>
        <w:rPr>
          <w:sz w:val="22"/>
        </w:rPr>
      </w:pPr>
    </w:p>
    <w:p w14:paraId="02E048B9" w14:textId="77777777" w:rsidR="004A47D5" w:rsidRPr="00814E5E" w:rsidRDefault="004A47D5" w:rsidP="004A47D5">
      <w:pPr>
        <w:rPr>
          <w:sz w:val="22"/>
        </w:rPr>
      </w:pPr>
      <w:r w:rsidRPr="00814E5E">
        <w:rPr>
          <w:sz w:val="22"/>
        </w:rPr>
        <w:t>In relation to medicines, the </w:t>
      </w:r>
      <w:hyperlink r:id="rId19" w:tgtFrame="_top" w:history="1">
        <w:r w:rsidRPr="00814E5E">
          <w:rPr>
            <w:rStyle w:val="Hyperlink"/>
            <w:sz w:val="22"/>
          </w:rPr>
          <w:t>NICE guideline on medicines adherence</w:t>
        </w:r>
      </w:hyperlink>
      <w:r w:rsidRPr="00814E5E">
        <w:rPr>
          <w:sz w:val="22"/>
        </w:rPr>
        <w:t> recommends that all patients have the opportunity to be involved in decisions about their medicines at the level they wish, through shared decision</w:t>
      </w:r>
      <w:r w:rsidRPr="00814E5E">
        <w:rPr>
          <w:sz w:val="22"/>
        </w:rPr>
        <w:noBreakHyphen/>
        <w:t>making. This is outlined in the NHS Constitution. Also, </w:t>
      </w:r>
      <w:hyperlink r:id="rId20" w:tgtFrame="_top" w:history="1">
        <w:r w:rsidRPr="00814E5E">
          <w:rPr>
            <w:rStyle w:val="Hyperlink"/>
            <w:sz w:val="22"/>
          </w:rPr>
          <w:t>General Medical Council's good practice in prescribing and managing medicines and devices</w:t>
        </w:r>
      </w:hyperlink>
      <w:r w:rsidRPr="00814E5E">
        <w:rPr>
          <w:sz w:val="22"/>
        </w:rPr>
        <w:t> also emphasises the need to take account of the patient's needs, wishes and preferences.</w:t>
      </w:r>
    </w:p>
    <w:p w14:paraId="71529880" w14:textId="77777777" w:rsidR="004A47D5" w:rsidRPr="00814E5E" w:rsidRDefault="004A47D5" w:rsidP="004A47D5">
      <w:pPr>
        <w:rPr>
          <w:sz w:val="22"/>
        </w:rPr>
      </w:pPr>
      <w:r w:rsidRPr="00814E5E">
        <w:rPr>
          <w:sz w:val="22"/>
        </w:rPr>
        <w:t>The growing cost of medicines is a challenge, and it is crucial that patients get the best quality outcomes from medicines. The increase in availability of generic medicines and biosimilars provides best value for NHS resources and creates increased choice for patients and clinicians.</w:t>
      </w:r>
    </w:p>
    <w:p w14:paraId="598370FD" w14:textId="77777777" w:rsidR="00D970A2" w:rsidRPr="00814E5E" w:rsidRDefault="00D970A2" w:rsidP="004A47D5">
      <w:pPr>
        <w:rPr>
          <w:sz w:val="22"/>
        </w:rPr>
      </w:pPr>
    </w:p>
    <w:p w14:paraId="08B168A8" w14:textId="77777777" w:rsidR="004A47D5" w:rsidRPr="00814E5E" w:rsidRDefault="009C79C2" w:rsidP="004A47D5">
      <w:pPr>
        <w:rPr>
          <w:sz w:val="22"/>
        </w:rPr>
      </w:pPr>
      <w:hyperlink r:id="rId21" w:history="1">
        <w:r w:rsidR="004A47D5" w:rsidRPr="00814E5E">
          <w:rPr>
            <w:rStyle w:val="Hyperlink"/>
            <w:sz w:val="22"/>
          </w:rPr>
          <w:t>Medicines optimisation</w:t>
        </w:r>
      </w:hyperlink>
      <w:r w:rsidR="004A47D5" w:rsidRPr="00814E5E">
        <w:rPr>
          <w:sz w:val="22"/>
        </w:rPr>
        <w:t xml:space="preserve"> is encouraged by the Norfolk and Waveney ICB.</w:t>
      </w:r>
      <w:r w:rsidR="004A47D5" w:rsidRPr="00814E5E">
        <w:rPr>
          <w:rFonts w:ascii="Roboto" w:hAnsi="Roboto"/>
          <w:color w:val="202A30"/>
          <w:sz w:val="22"/>
          <w:shd w:val="clear" w:color="auto" w:fill="FFFFFF"/>
        </w:rPr>
        <w:t xml:space="preserve"> </w:t>
      </w:r>
      <w:r w:rsidR="004A47D5" w:rsidRPr="00814E5E">
        <w:rPr>
          <w:sz w:val="22"/>
        </w:rPr>
        <w:t xml:space="preserve">Medicines optimisation looks at the value which medicines deliver, making sure they are clinically effective and cost-effective. It makes sure people get the right choice of medicines, at the right time, and are engaged in the process by their clinical team. </w:t>
      </w:r>
    </w:p>
    <w:p w14:paraId="07ECBF21" w14:textId="77777777" w:rsidR="004A47D5" w:rsidRPr="00814E5E" w:rsidRDefault="004A47D5" w:rsidP="0057250D">
      <w:pPr>
        <w:rPr>
          <w:sz w:val="22"/>
        </w:rPr>
      </w:pPr>
    </w:p>
    <w:p w14:paraId="55164A83" w14:textId="66DBDD37" w:rsidR="00AA669C" w:rsidRPr="00814E5E" w:rsidRDefault="00CB1885">
      <w:pPr>
        <w:spacing w:after="0" w:line="259" w:lineRule="auto"/>
        <w:ind w:left="852" w:firstLine="0"/>
        <w:rPr>
          <w:sz w:val="22"/>
        </w:rPr>
      </w:pPr>
      <w:r w:rsidRPr="00814E5E">
        <w:rPr>
          <w:sz w:val="22"/>
        </w:rPr>
        <w:t xml:space="preserve">  </w:t>
      </w:r>
    </w:p>
    <w:p w14:paraId="53357960" w14:textId="109F7A41" w:rsidR="00AA669C" w:rsidRPr="00814E5E" w:rsidRDefault="00A2165F" w:rsidP="00B41AD0">
      <w:pPr>
        <w:pStyle w:val="Heading1"/>
        <w:rPr>
          <w:sz w:val="22"/>
        </w:rPr>
      </w:pPr>
      <w:bookmarkStart w:id="13" w:name="_Toc152343382"/>
      <w:r w:rsidRPr="00814E5E">
        <w:rPr>
          <w:sz w:val="22"/>
        </w:rPr>
        <w:t>5</w:t>
      </w:r>
      <w:r w:rsidR="00B41AD0" w:rsidRPr="00814E5E">
        <w:rPr>
          <w:sz w:val="22"/>
        </w:rPr>
        <w:t xml:space="preserve">. </w:t>
      </w:r>
      <w:r w:rsidR="00CB1885" w:rsidRPr="00814E5E">
        <w:rPr>
          <w:sz w:val="22"/>
        </w:rPr>
        <w:t>NHS Constitution</w:t>
      </w:r>
      <w:bookmarkEnd w:id="13"/>
      <w:r w:rsidR="00CB1885" w:rsidRPr="00814E5E">
        <w:rPr>
          <w:sz w:val="22"/>
        </w:rPr>
        <w:t xml:space="preserve">   </w:t>
      </w:r>
    </w:p>
    <w:p w14:paraId="457E4665" w14:textId="77777777" w:rsidR="00AA669C" w:rsidRPr="00814E5E" w:rsidRDefault="00CB1885" w:rsidP="00273ACB">
      <w:pPr>
        <w:rPr>
          <w:sz w:val="22"/>
        </w:rPr>
      </w:pPr>
      <w:r w:rsidRPr="00814E5E">
        <w:rPr>
          <w:sz w:val="22"/>
        </w:rPr>
        <w:t xml:space="preserve"> </w:t>
      </w:r>
    </w:p>
    <w:p w14:paraId="185F6776" w14:textId="77777777" w:rsidR="00AA669C" w:rsidRPr="00814E5E" w:rsidRDefault="00CB1885" w:rsidP="00273ACB">
      <w:pPr>
        <w:rPr>
          <w:sz w:val="22"/>
        </w:rPr>
      </w:pPr>
      <w:r w:rsidRPr="00814E5E">
        <w:rPr>
          <w:sz w:val="22"/>
        </w:rPr>
        <w:t xml:space="preserve">The pledge set out in the NHS Constitution (2015) is for everyone who is cared for by the NHS in England to have a right to choose the services they receive.  </w:t>
      </w:r>
    </w:p>
    <w:p w14:paraId="1F10DA62" w14:textId="77777777" w:rsidR="00AA669C" w:rsidRPr="00814E5E" w:rsidRDefault="00CB1885" w:rsidP="00273ACB">
      <w:pPr>
        <w:rPr>
          <w:sz w:val="22"/>
        </w:rPr>
      </w:pPr>
      <w:r w:rsidRPr="00814E5E">
        <w:rPr>
          <w:sz w:val="22"/>
        </w:rPr>
        <w:t>The NHS Constitution pledges to:</w:t>
      </w:r>
      <w:r w:rsidRPr="00814E5E">
        <w:rPr>
          <w:rFonts w:ascii="Times New Roman" w:eastAsia="Times New Roman" w:hAnsi="Times New Roman" w:cs="Times New Roman"/>
          <w:sz w:val="22"/>
        </w:rPr>
        <w:t xml:space="preserve"> </w:t>
      </w:r>
    </w:p>
    <w:p w14:paraId="6496A423" w14:textId="024FAC1F" w:rsidR="00AA669C" w:rsidRPr="00814E5E" w:rsidRDefault="00CB1885" w:rsidP="00273ACB">
      <w:pPr>
        <w:numPr>
          <w:ilvl w:val="0"/>
          <w:numId w:val="28"/>
        </w:numPr>
        <w:ind w:right="98" w:hanging="360"/>
        <w:rPr>
          <w:sz w:val="22"/>
        </w:rPr>
      </w:pPr>
      <w:r w:rsidRPr="00814E5E">
        <w:rPr>
          <w:sz w:val="22"/>
        </w:rPr>
        <w:t xml:space="preserve">Inform patients about the healthcare services available, </w:t>
      </w:r>
      <w:r w:rsidR="00FE42D1" w:rsidRPr="00814E5E">
        <w:rPr>
          <w:sz w:val="22"/>
        </w:rPr>
        <w:t>locally,</w:t>
      </w:r>
      <w:r w:rsidRPr="00814E5E">
        <w:rPr>
          <w:sz w:val="22"/>
        </w:rPr>
        <w:t xml:space="preserve"> and nationally. </w:t>
      </w:r>
    </w:p>
    <w:p w14:paraId="0223B7F2" w14:textId="08B80DF1" w:rsidR="00AA669C" w:rsidRPr="00814E5E" w:rsidRDefault="00CB1885" w:rsidP="00273ACB">
      <w:pPr>
        <w:numPr>
          <w:ilvl w:val="0"/>
          <w:numId w:val="28"/>
        </w:numPr>
        <w:ind w:right="98" w:hanging="360"/>
        <w:rPr>
          <w:sz w:val="22"/>
        </w:rPr>
      </w:pPr>
      <w:r w:rsidRPr="00814E5E">
        <w:rPr>
          <w:sz w:val="22"/>
        </w:rPr>
        <w:t xml:space="preserve">Offer </w:t>
      </w:r>
      <w:r w:rsidR="00246A02" w:rsidRPr="00814E5E">
        <w:rPr>
          <w:sz w:val="22"/>
        </w:rPr>
        <w:t>p</w:t>
      </w:r>
      <w:r w:rsidRPr="00814E5E">
        <w:rPr>
          <w:sz w:val="22"/>
        </w:rPr>
        <w:t>atients easily accessible, reliable</w:t>
      </w:r>
      <w:r w:rsidR="00FE42D1" w:rsidRPr="00814E5E">
        <w:rPr>
          <w:sz w:val="22"/>
        </w:rPr>
        <w:t>,</w:t>
      </w:r>
      <w:r w:rsidRPr="00814E5E">
        <w:rPr>
          <w:sz w:val="22"/>
        </w:rPr>
        <w:t xml:space="preserve"> and relevant information in an </w:t>
      </w:r>
      <w:r w:rsidR="00246A02" w:rsidRPr="00814E5E">
        <w:rPr>
          <w:sz w:val="22"/>
        </w:rPr>
        <w:t xml:space="preserve">easily </w:t>
      </w:r>
      <w:r w:rsidRPr="00814E5E">
        <w:rPr>
          <w:sz w:val="22"/>
        </w:rPr>
        <w:t>underst</w:t>
      </w:r>
      <w:r w:rsidR="00246A02" w:rsidRPr="00814E5E">
        <w:rPr>
          <w:sz w:val="22"/>
        </w:rPr>
        <w:t>ood</w:t>
      </w:r>
      <w:r w:rsidRPr="00814E5E">
        <w:rPr>
          <w:sz w:val="22"/>
        </w:rPr>
        <w:t xml:space="preserve"> format. This will enable patients to participate fully in their own healthcare decisions and to support </w:t>
      </w:r>
      <w:r w:rsidR="00CD51B8" w:rsidRPr="00814E5E">
        <w:rPr>
          <w:sz w:val="22"/>
        </w:rPr>
        <w:t xml:space="preserve">them </w:t>
      </w:r>
      <w:r w:rsidRPr="00814E5E">
        <w:rPr>
          <w:sz w:val="22"/>
        </w:rPr>
        <w:t xml:space="preserve">in making choices. This will include </w:t>
      </w:r>
      <w:r w:rsidRPr="00814E5E">
        <w:rPr>
          <w:sz w:val="22"/>
        </w:rPr>
        <w:lastRenderedPageBreak/>
        <w:t xml:space="preserve">information on the range and quality of clinical services where there is robust and accurate information available. </w:t>
      </w:r>
    </w:p>
    <w:p w14:paraId="57FCBDBF" w14:textId="3090250B" w:rsidR="00AA669C" w:rsidRPr="00814E5E" w:rsidRDefault="00CB1885">
      <w:pPr>
        <w:spacing w:after="0" w:line="259" w:lineRule="auto"/>
        <w:ind w:left="2" w:firstLine="0"/>
        <w:rPr>
          <w:sz w:val="22"/>
        </w:rPr>
      </w:pPr>
      <w:r w:rsidRPr="00814E5E">
        <w:rPr>
          <w:sz w:val="22"/>
        </w:rPr>
        <w:t xml:space="preserve">  </w:t>
      </w:r>
    </w:p>
    <w:p w14:paraId="3EFBBDB1" w14:textId="274B6C40" w:rsidR="00AA669C" w:rsidRPr="00814E5E" w:rsidRDefault="00CB1885">
      <w:pPr>
        <w:spacing w:after="0" w:line="259" w:lineRule="auto"/>
        <w:ind w:left="852" w:firstLine="0"/>
        <w:rPr>
          <w:sz w:val="22"/>
        </w:rPr>
      </w:pPr>
      <w:r w:rsidRPr="00814E5E">
        <w:rPr>
          <w:sz w:val="22"/>
        </w:rPr>
        <w:t xml:space="preserve">  </w:t>
      </w:r>
    </w:p>
    <w:p w14:paraId="235A4A09" w14:textId="18C189F6" w:rsidR="00AA669C" w:rsidRPr="00814E5E" w:rsidRDefault="00A2165F" w:rsidP="00273ACB">
      <w:pPr>
        <w:pStyle w:val="Heading1"/>
        <w:rPr>
          <w:sz w:val="22"/>
        </w:rPr>
      </w:pPr>
      <w:bookmarkStart w:id="14" w:name="_Toc152343383"/>
      <w:r w:rsidRPr="00814E5E">
        <w:rPr>
          <w:sz w:val="22"/>
        </w:rPr>
        <w:t>6</w:t>
      </w:r>
      <w:r w:rsidR="00CB1885" w:rsidRPr="00814E5E">
        <w:rPr>
          <w:sz w:val="22"/>
        </w:rPr>
        <w:t xml:space="preserve">. </w:t>
      </w:r>
      <w:r w:rsidR="00C532DE" w:rsidRPr="00814E5E">
        <w:rPr>
          <w:sz w:val="22"/>
        </w:rPr>
        <w:t>Norfolk &amp; Waveney I</w:t>
      </w:r>
      <w:r w:rsidR="00157656" w:rsidRPr="00814E5E">
        <w:rPr>
          <w:sz w:val="22"/>
        </w:rPr>
        <w:t xml:space="preserve">ntegrated Care Board </w:t>
      </w:r>
      <w:r w:rsidR="00CB1885" w:rsidRPr="00814E5E">
        <w:rPr>
          <w:sz w:val="22"/>
        </w:rPr>
        <w:t>Commitments</w:t>
      </w:r>
      <w:bookmarkEnd w:id="14"/>
      <w:r w:rsidR="00CB1885" w:rsidRPr="00814E5E">
        <w:rPr>
          <w:sz w:val="22"/>
        </w:rPr>
        <w:t xml:space="preserve"> </w:t>
      </w:r>
    </w:p>
    <w:p w14:paraId="27217516" w14:textId="629A830A" w:rsidR="00AA669C" w:rsidRPr="00814E5E" w:rsidRDefault="00AA669C" w:rsidP="00273ACB">
      <w:pPr>
        <w:rPr>
          <w:sz w:val="22"/>
        </w:rPr>
      </w:pPr>
    </w:p>
    <w:p w14:paraId="04D69766" w14:textId="027518D5" w:rsidR="005139B9" w:rsidRDefault="00716CE1" w:rsidP="00273ACB">
      <w:pPr>
        <w:rPr>
          <w:sz w:val="22"/>
        </w:rPr>
      </w:pPr>
      <w:r w:rsidRPr="00814E5E">
        <w:rPr>
          <w:sz w:val="22"/>
        </w:rPr>
        <w:t>N&amp;W</w:t>
      </w:r>
      <w:r w:rsidR="008347C8">
        <w:rPr>
          <w:sz w:val="22"/>
        </w:rPr>
        <w:t xml:space="preserve"> </w:t>
      </w:r>
      <w:r w:rsidRPr="00814E5E">
        <w:rPr>
          <w:sz w:val="22"/>
        </w:rPr>
        <w:t>ICB</w:t>
      </w:r>
      <w:r w:rsidR="00CB1885" w:rsidRPr="00814E5E">
        <w:rPr>
          <w:sz w:val="22"/>
        </w:rPr>
        <w:t xml:space="preserve"> gives assurance that it will act with a view to enabling patients to make choices by: </w:t>
      </w:r>
    </w:p>
    <w:p w14:paraId="499582A4" w14:textId="1B541C83" w:rsidR="00AA669C" w:rsidRPr="00814E5E" w:rsidRDefault="00CB1885" w:rsidP="00273ACB">
      <w:pPr>
        <w:rPr>
          <w:sz w:val="22"/>
        </w:rPr>
      </w:pPr>
      <w:r w:rsidRPr="00814E5E">
        <w:rPr>
          <w:sz w:val="22"/>
        </w:rPr>
        <w:t xml:space="preserve">  </w:t>
      </w:r>
    </w:p>
    <w:p w14:paraId="07C1A985" w14:textId="177BAB48" w:rsidR="00AA669C" w:rsidRPr="00814E5E" w:rsidRDefault="00CB1885" w:rsidP="00273ACB">
      <w:pPr>
        <w:pStyle w:val="ListParagraph"/>
        <w:numPr>
          <w:ilvl w:val="0"/>
          <w:numId w:val="30"/>
        </w:numPr>
        <w:rPr>
          <w:sz w:val="22"/>
        </w:rPr>
      </w:pPr>
      <w:r w:rsidRPr="00814E5E">
        <w:rPr>
          <w:sz w:val="22"/>
        </w:rPr>
        <w:t xml:space="preserve">Ensuring that commissioners </w:t>
      </w:r>
      <w:r w:rsidR="00DD0782" w:rsidRPr="00814E5E">
        <w:rPr>
          <w:sz w:val="22"/>
        </w:rPr>
        <w:t xml:space="preserve">(responsible for planning </w:t>
      </w:r>
      <w:r w:rsidR="003E528C" w:rsidRPr="00814E5E">
        <w:rPr>
          <w:sz w:val="22"/>
        </w:rPr>
        <w:t xml:space="preserve">and funding </w:t>
      </w:r>
      <w:r w:rsidR="00DD0782" w:rsidRPr="00814E5E">
        <w:rPr>
          <w:sz w:val="22"/>
        </w:rPr>
        <w:t xml:space="preserve">services) </w:t>
      </w:r>
      <w:r w:rsidRPr="00814E5E">
        <w:rPr>
          <w:sz w:val="22"/>
        </w:rPr>
        <w:t xml:space="preserve">and providers </w:t>
      </w:r>
      <w:r w:rsidR="00DD0782" w:rsidRPr="00814E5E">
        <w:rPr>
          <w:sz w:val="22"/>
        </w:rPr>
        <w:t xml:space="preserve">(responsible for delivering services) </w:t>
      </w:r>
      <w:r w:rsidR="00E55AD3" w:rsidRPr="00814E5E">
        <w:rPr>
          <w:sz w:val="22"/>
        </w:rPr>
        <w:t xml:space="preserve">work together to </w:t>
      </w:r>
      <w:r w:rsidRPr="00814E5E">
        <w:rPr>
          <w:sz w:val="22"/>
        </w:rPr>
        <w:t xml:space="preserve">maintain the principle of patients’ rights to </w:t>
      </w:r>
      <w:r w:rsidR="30E694E8" w:rsidRPr="00814E5E">
        <w:rPr>
          <w:sz w:val="22"/>
        </w:rPr>
        <w:t>c</w:t>
      </w:r>
      <w:r w:rsidRPr="00814E5E">
        <w:rPr>
          <w:sz w:val="22"/>
        </w:rPr>
        <w:t>ho</w:t>
      </w:r>
      <w:r w:rsidR="4DCD2A70" w:rsidRPr="00814E5E">
        <w:rPr>
          <w:sz w:val="22"/>
        </w:rPr>
        <w:t>ose</w:t>
      </w:r>
      <w:r w:rsidRPr="00814E5E">
        <w:rPr>
          <w:sz w:val="22"/>
        </w:rPr>
        <w:t xml:space="preserve"> under the NHS Constitution. </w:t>
      </w:r>
    </w:p>
    <w:p w14:paraId="0A6AF92E" w14:textId="7B212C67" w:rsidR="004C2CFC" w:rsidRPr="00814E5E" w:rsidRDefault="00CB1885" w:rsidP="00273ACB">
      <w:pPr>
        <w:pStyle w:val="ListParagraph"/>
        <w:numPr>
          <w:ilvl w:val="0"/>
          <w:numId w:val="30"/>
        </w:numPr>
        <w:rPr>
          <w:sz w:val="22"/>
        </w:rPr>
      </w:pPr>
      <w:r w:rsidRPr="00814E5E">
        <w:rPr>
          <w:sz w:val="22"/>
        </w:rPr>
        <w:t>Monitoring and communicating key national performance measures relating to</w:t>
      </w:r>
      <w:r w:rsidR="00986546" w:rsidRPr="00814E5E">
        <w:rPr>
          <w:sz w:val="22"/>
        </w:rPr>
        <w:t xml:space="preserve"> patient </w:t>
      </w:r>
      <w:r w:rsidR="709B7B8C" w:rsidRPr="00814E5E">
        <w:rPr>
          <w:sz w:val="22"/>
        </w:rPr>
        <w:t>c</w:t>
      </w:r>
      <w:r w:rsidRPr="00814E5E">
        <w:rPr>
          <w:sz w:val="22"/>
        </w:rPr>
        <w:t xml:space="preserve">hoice such as e-RS utilisation. </w:t>
      </w:r>
    </w:p>
    <w:p w14:paraId="254ADE5F" w14:textId="1F87011F" w:rsidR="00AA669C" w:rsidRPr="00814E5E" w:rsidRDefault="00CB1885" w:rsidP="00273ACB">
      <w:pPr>
        <w:pStyle w:val="ListParagraph"/>
        <w:numPr>
          <w:ilvl w:val="0"/>
          <w:numId w:val="30"/>
        </w:numPr>
        <w:rPr>
          <w:sz w:val="22"/>
        </w:rPr>
      </w:pPr>
      <w:r w:rsidRPr="00814E5E">
        <w:rPr>
          <w:sz w:val="22"/>
        </w:rPr>
        <w:t xml:space="preserve">Encouraging and acting on feedback   </w:t>
      </w:r>
    </w:p>
    <w:p w14:paraId="7A9F5604" w14:textId="392C2671" w:rsidR="00AA669C" w:rsidRPr="00814E5E" w:rsidRDefault="00CB1885" w:rsidP="00273ACB">
      <w:pPr>
        <w:pStyle w:val="ListParagraph"/>
        <w:numPr>
          <w:ilvl w:val="0"/>
          <w:numId w:val="30"/>
        </w:numPr>
        <w:rPr>
          <w:sz w:val="22"/>
        </w:rPr>
      </w:pPr>
      <w:r w:rsidRPr="00814E5E">
        <w:rPr>
          <w:sz w:val="22"/>
        </w:rPr>
        <w:t xml:space="preserve">Responding to new developments from the Department of Health and Social Care and other national guidance regarding the Choice agenda and ensuring these are implemented locally.   </w:t>
      </w:r>
    </w:p>
    <w:p w14:paraId="0773790F" w14:textId="6B293AEF" w:rsidR="00AA669C" w:rsidRPr="00814E5E" w:rsidRDefault="00CB1885" w:rsidP="00986546">
      <w:pPr>
        <w:ind w:left="0" w:firstLine="0"/>
        <w:rPr>
          <w:sz w:val="22"/>
        </w:rPr>
      </w:pPr>
      <w:r w:rsidRPr="00814E5E">
        <w:rPr>
          <w:sz w:val="22"/>
        </w:rPr>
        <w:t xml:space="preserve"> </w:t>
      </w:r>
    </w:p>
    <w:p w14:paraId="73F7F93B" w14:textId="2652D295" w:rsidR="00AA669C" w:rsidRPr="00814E5E" w:rsidRDefault="00CB1885" w:rsidP="00273ACB">
      <w:pPr>
        <w:rPr>
          <w:sz w:val="22"/>
        </w:rPr>
      </w:pPr>
      <w:r w:rsidRPr="00814E5E">
        <w:rPr>
          <w:sz w:val="22"/>
        </w:rPr>
        <w:t xml:space="preserve">The needs of </w:t>
      </w:r>
      <w:r w:rsidR="00EA1350" w:rsidRPr="00814E5E">
        <w:rPr>
          <w:sz w:val="22"/>
        </w:rPr>
        <w:t xml:space="preserve">Norfolk </w:t>
      </w:r>
      <w:r w:rsidR="00B723AF" w:rsidRPr="00814E5E">
        <w:rPr>
          <w:sz w:val="22"/>
        </w:rPr>
        <w:t>and</w:t>
      </w:r>
      <w:r w:rsidR="00EA1350" w:rsidRPr="00814E5E">
        <w:rPr>
          <w:sz w:val="22"/>
        </w:rPr>
        <w:t xml:space="preserve"> Waveney</w:t>
      </w:r>
      <w:r w:rsidR="000D7A5C" w:rsidRPr="00814E5E">
        <w:rPr>
          <w:sz w:val="22"/>
        </w:rPr>
        <w:t xml:space="preserve"> residents</w:t>
      </w:r>
      <w:r w:rsidR="00EA1350" w:rsidRPr="00814E5E">
        <w:rPr>
          <w:sz w:val="22"/>
        </w:rPr>
        <w:t xml:space="preserve"> </w:t>
      </w:r>
      <w:r w:rsidRPr="00814E5E">
        <w:rPr>
          <w:sz w:val="22"/>
        </w:rPr>
        <w:t xml:space="preserve">are </w:t>
      </w:r>
      <w:r w:rsidR="161EAC5C" w:rsidRPr="00814E5E">
        <w:rPr>
          <w:sz w:val="22"/>
        </w:rPr>
        <w:t>paramount,</w:t>
      </w:r>
      <w:r w:rsidRPr="00814E5E">
        <w:rPr>
          <w:sz w:val="22"/>
        </w:rPr>
        <w:t xml:space="preserve"> and they deserve the best care we can commission for them. We will </w:t>
      </w:r>
      <w:r w:rsidR="00F654C0" w:rsidRPr="00814E5E">
        <w:rPr>
          <w:sz w:val="22"/>
        </w:rPr>
        <w:t>work</w:t>
      </w:r>
      <w:r w:rsidR="00363084" w:rsidRPr="00814E5E">
        <w:rPr>
          <w:sz w:val="22"/>
        </w:rPr>
        <w:t xml:space="preserve"> </w:t>
      </w:r>
      <w:r w:rsidR="00F654C0" w:rsidRPr="00814E5E">
        <w:rPr>
          <w:sz w:val="22"/>
        </w:rPr>
        <w:t>together</w:t>
      </w:r>
      <w:r w:rsidR="00363084" w:rsidRPr="00814E5E">
        <w:rPr>
          <w:sz w:val="22"/>
        </w:rPr>
        <w:t xml:space="preserve"> as a system</w:t>
      </w:r>
      <w:r w:rsidRPr="00814E5E">
        <w:rPr>
          <w:sz w:val="22"/>
        </w:rPr>
        <w:t xml:space="preserve"> to drive continuous improvement, building mature relationships with our partners and providers based on integrity and trust.  </w:t>
      </w:r>
    </w:p>
    <w:p w14:paraId="0B2142E6" w14:textId="48AF7110" w:rsidR="00AA669C" w:rsidRPr="00814E5E" w:rsidRDefault="00AA669C" w:rsidP="00273ACB">
      <w:pPr>
        <w:rPr>
          <w:sz w:val="22"/>
        </w:rPr>
      </w:pPr>
    </w:p>
    <w:p w14:paraId="16102BC7" w14:textId="1B2DA938" w:rsidR="00AA669C" w:rsidRPr="00814E5E" w:rsidRDefault="00CB1885" w:rsidP="00273ACB">
      <w:pPr>
        <w:rPr>
          <w:sz w:val="22"/>
        </w:rPr>
      </w:pPr>
      <w:r w:rsidRPr="00814E5E">
        <w:rPr>
          <w:sz w:val="22"/>
        </w:rPr>
        <w:t xml:space="preserve">The vision outlined in this document is for shared decision making to become the norm for everyone, whatever their need or background.  </w:t>
      </w:r>
    </w:p>
    <w:p w14:paraId="056C29F1" w14:textId="77777777" w:rsidR="00AA669C" w:rsidRPr="00814E5E" w:rsidRDefault="00CB1885" w:rsidP="00273ACB">
      <w:pPr>
        <w:rPr>
          <w:sz w:val="22"/>
        </w:rPr>
      </w:pPr>
      <w:r w:rsidRPr="00814E5E">
        <w:rPr>
          <w:sz w:val="22"/>
        </w:rPr>
        <w:t xml:space="preserve"> </w:t>
      </w:r>
    </w:p>
    <w:p w14:paraId="2191C251" w14:textId="10C78A5E" w:rsidR="00AA669C" w:rsidRPr="00814E5E" w:rsidRDefault="008050D2" w:rsidP="00273ACB">
      <w:pPr>
        <w:rPr>
          <w:sz w:val="22"/>
        </w:rPr>
      </w:pPr>
      <w:r w:rsidRPr="00814E5E">
        <w:rPr>
          <w:sz w:val="22"/>
        </w:rPr>
        <w:t>Therefore,</w:t>
      </w:r>
      <w:r w:rsidR="00CB1885" w:rsidRPr="00814E5E">
        <w:rPr>
          <w:sz w:val="22"/>
        </w:rPr>
        <w:t xml:space="preserve"> we need to ensure that we are compliant with statutory legislation and the Department of Health and Social care regulations in enabling </w:t>
      </w:r>
      <w:r w:rsidR="0022182C" w:rsidRPr="00814E5E">
        <w:rPr>
          <w:sz w:val="22"/>
        </w:rPr>
        <w:t>individuals</w:t>
      </w:r>
      <w:r w:rsidR="00CB1885" w:rsidRPr="00814E5E">
        <w:rPr>
          <w:sz w:val="22"/>
        </w:rPr>
        <w:t xml:space="preserve"> to share in decisions about their care, the choices they have and when they </w:t>
      </w:r>
      <w:r w:rsidR="00EA1350" w:rsidRPr="00814E5E">
        <w:rPr>
          <w:sz w:val="22"/>
        </w:rPr>
        <w:t xml:space="preserve">do or do not </w:t>
      </w:r>
      <w:r w:rsidR="00CB1885" w:rsidRPr="00814E5E">
        <w:rPr>
          <w:sz w:val="22"/>
        </w:rPr>
        <w:t>apply</w:t>
      </w:r>
      <w:r w:rsidR="00EA1350" w:rsidRPr="00814E5E">
        <w:rPr>
          <w:sz w:val="22"/>
        </w:rPr>
        <w:t>.</w:t>
      </w:r>
      <w:r w:rsidR="00CB1885" w:rsidRPr="00814E5E">
        <w:rPr>
          <w:sz w:val="22"/>
        </w:rPr>
        <w:t xml:space="preserve"> </w:t>
      </w:r>
    </w:p>
    <w:p w14:paraId="2F147AD4" w14:textId="77777777" w:rsidR="00EA1350" w:rsidRPr="00814E5E" w:rsidRDefault="00EA1350" w:rsidP="00273ACB">
      <w:pPr>
        <w:rPr>
          <w:sz w:val="22"/>
        </w:rPr>
      </w:pPr>
    </w:p>
    <w:p w14:paraId="5BF47970" w14:textId="17B1AA34" w:rsidR="00AA669C" w:rsidRPr="00814E5E" w:rsidRDefault="001A6600" w:rsidP="00273ACB">
      <w:pPr>
        <w:rPr>
          <w:sz w:val="22"/>
        </w:rPr>
      </w:pPr>
      <w:r w:rsidRPr="00814E5E">
        <w:rPr>
          <w:sz w:val="22"/>
        </w:rPr>
        <w:t>W</w:t>
      </w:r>
      <w:r w:rsidR="00CB1885" w:rsidRPr="00814E5E">
        <w:rPr>
          <w:sz w:val="22"/>
        </w:rPr>
        <w:t>e will follow the guidance set out within the choice framework</w:t>
      </w:r>
      <w:r w:rsidR="00E41118" w:rsidRPr="00814E5E">
        <w:rPr>
          <w:sz w:val="22"/>
        </w:rPr>
        <w:t xml:space="preserve"> and commit to </w:t>
      </w:r>
      <w:r w:rsidR="00EA1350" w:rsidRPr="00814E5E">
        <w:rPr>
          <w:sz w:val="22"/>
        </w:rPr>
        <w:t xml:space="preserve">the following </w:t>
      </w:r>
      <w:r w:rsidR="00CB1885" w:rsidRPr="00814E5E">
        <w:rPr>
          <w:sz w:val="22"/>
        </w:rPr>
        <w:t xml:space="preserve">key actions:    </w:t>
      </w:r>
    </w:p>
    <w:p w14:paraId="43D349A8" w14:textId="77777777" w:rsidR="00273ACB" w:rsidRPr="00814E5E" w:rsidRDefault="00273ACB" w:rsidP="00273ACB">
      <w:pPr>
        <w:rPr>
          <w:sz w:val="22"/>
        </w:rPr>
      </w:pPr>
    </w:p>
    <w:p w14:paraId="4279E408" w14:textId="19CDAA77" w:rsidR="00AA669C" w:rsidRPr="00814E5E" w:rsidRDefault="000E772C" w:rsidP="00273ACB">
      <w:pPr>
        <w:pStyle w:val="ListParagraph"/>
        <w:numPr>
          <w:ilvl w:val="0"/>
          <w:numId w:val="31"/>
        </w:numPr>
        <w:spacing w:after="398" w:line="245" w:lineRule="auto"/>
        <w:ind w:right="98"/>
        <w:rPr>
          <w:sz w:val="22"/>
        </w:rPr>
      </w:pPr>
      <w:r w:rsidRPr="00814E5E">
        <w:rPr>
          <w:sz w:val="22"/>
        </w:rPr>
        <w:t>Providing clear information</w:t>
      </w:r>
      <w:r w:rsidR="00C80BFC" w:rsidRPr="00814E5E">
        <w:rPr>
          <w:sz w:val="22"/>
        </w:rPr>
        <w:t xml:space="preserve"> on the </w:t>
      </w:r>
      <w:r w:rsidR="00CB1885" w:rsidRPr="00814E5E">
        <w:rPr>
          <w:sz w:val="22"/>
        </w:rPr>
        <w:t xml:space="preserve">current offer of choice of any provider </w:t>
      </w:r>
      <w:r w:rsidR="008050D2" w:rsidRPr="00814E5E">
        <w:rPr>
          <w:sz w:val="22"/>
        </w:rPr>
        <w:t>and</w:t>
      </w:r>
      <w:r w:rsidR="00CB1885" w:rsidRPr="00814E5E">
        <w:rPr>
          <w:sz w:val="22"/>
        </w:rPr>
        <w:t xml:space="preserve"> explore with professional and </w:t>
      </w:r>
      <w:r w:rsidR="0022182C" w:rsidRPr="00814E5E">
        <w:rPr>
          <w:sz w:val="22"/>
        </w:rPr>
        <w:t>service user</w:t>
      </w:r>
      <w:r w:rsidR="00CB1885" w:rsidRPr="00814E5E">
        <w:rPr>
          <w:sz w:val="22"/>
        </w:rPr>
        <w:t xml:space="preserve"> groups how we can </w:t>
      </w:r>
      <w:r w:rsidR="00ED3814" w:rsidRPr="00814E5E">
        <w:rPr>
          <w:sz w:val="22"/>
        </w:rPr>
        <w:t>develop our approach further</w:t>
      </w:r>
      <w:r w:rsidR="00CB1885" w:rsidRPr="00814E5E">
        <w:rPr>
          <w:sz w:val="22"/>
        </w:rPr>
        <w:t xml:space="preserve">. </w:t>
      </w:r>
    </w:p>
    <w:p w14:paraId="6B1C9F50" w14:textId="723A6CA7" w:rsidR="00273ACB" w:rsidRPr="00814E5E" w:rsidRDefault="00CB1885" w:rsidP="00273ACB">
      <w:pPr>
        <w:pStyle w:val="ListParagraph"/>
        <w:numPr>
          <w:ilvl w:val="0"/>
          <w:numId w:val="31"/>
        </w:numPr>
        <w:ind w:right="98"/>
        <w:rPr>
          <w:sz w:val="22"/>
        </w:rPr>
      </w:pPr>
      <w:r w:rsidRPr="00814E5E">
        <w:rPr>
          <w:sz w:val="22"/>
        </w:rPr>
        <w:t xml:space="preserve">Continue to develop an understanding of the current </w:t>
      </w:r>
      <w:r w:rsidR="003D6BD2" w:rsidRPr="00814E5E">
        <w:rPr>
          <w:sz w:val="22"/>
        </w:rPr>
        <w:t xml:space="preserve">mix of </w:t>
      </w:r>
      <w:r w:rsidRPr="00814E5E">
        <w:rPr>
          <w:sz w:val="22"/>
        </w:rPr>
        <w:t>provider</w:t>
      </w:r>
      <w:r w:rsidR="003D6BD2" w:rsidRPr="00814E5E">
        <w:rPr>
          <w:sz w:val="22"/>
        </w:rPr>
        <w:t xml:space="preserve"> services in Norfolk </w:t>
      </w:r>
      <w:r w:rsidR="00B723AF" w:rsidRPr="00814E5E">
        <w:rPr>
          <w:sz w:val="22"/>
        </w:rPr>
        <w:t>and</w:t>
      </w:r>
      <w:r w:rsidR="003D6BD2" w:rsidRPr="00814E5E">
        <w:rPr>
          <w:sz w:val="22"/>
        </w:rPr>
        <w:t xml:space="preserve"> Waveney</w:t>
      </w:r>
      <w:r w:rsidRPr="00814E5E">
        <w:rPr>
          <w:sz w:val="22"/>
        </w:rPr>
        <w:t xml:space="preserve"> and </w:t>
      </w:r>
      <w:r w:rsidR="00EA1350" w:rsidRPr="00814E5E">
        <w:rPr>
          <w:sz w:val="22"/>
        </w:rPr>
        <w:t xml:space="preserve">identify where </w:t>
      </w:r>
      <w:r w:rsidRPr="00814E5E">
        <w:rPr>
          <w:sz w:val="22"/>
        </w:rPr>
        <w:t xml:space="preserve">change </w:t>
      </w:r>
      <w:r w:rsidR="00EA1350" w:rsidRPr="00814E5E">
        <w:rPr>
          <w:sz w:val="22"/>
        </w:rPr>
        <w:t xml:space="preserve">is required </w:t>
      </w:r>
      <w:r w:rsidRPr="00814E5E">
        <w:rPr>
          <w:sz w:val="22"/>
        </w:rPr>
        <w:t xml:space="preserve">to meet strategic objectives and choice options. </w:t>
      </w:r>
      <w:r w:rsidR="00564823" w:rsidRPr="00814E5E">
        <w:rPr>
          <w:sz w:val="22"/>
        </w:rPr>
        <w:t xml:space="preserve">We will also engage </w:t>
      </w:r>
      <w:r w:rsidRPr="00814E5E">
        <w:rPr>
          <w:sz w:val="22"/>
        </w:rPr>
        <w:t>current and future service providers to improve engagement and encourage market development.</w:t>
      </w:r>
    </w:p>
    <w:p w14:paraId="7FD840BA" w14:textId="001BD22E" w:rsidR="00AA669C" w:rsidRPr="00814E5E" w:rsidRDefault="00CB1885" w:rsidP="00273ACB">
      <w:pPr>
        <w:pStyle w:val="ListParagraph"/>
        <w:numPr>
          <w:ilvl w:val="0"/>
          <w:numId w:val="31"/>
        </w:numPr>
        <w:ind w:right="98"/>
        <w:rPr>
          <w:sz w:val="22"/>
        </w:rPr>
      </w:pPr>
      <w:r w:rsidRPr="00814E5E">
        <w:rPr>
          <w:sz w:val="22"/>
        </w:rPr>
        <w:t xml:space="preserve">Ensure </w:t>
      </w:r>
      <w:r w:rsidR="005775D0" w:rsidRPr="00814E5E">
        <w:rPr>
          <w:sz w:val="22"/>
        </w:rPr>
        <w:t xml:space="preserve">good partnership </w:t>
      </w:r>
      <w:r w:rsidRPr="00814E5E">
        <w:rPr>
          <w:sz w:val="22"/>
        </w:rPr>
        <w:t xml:space="preserve">working </w:t>
      </w:r>
      <w:r w:rsidR="005775D0" w:rsidRPr="00814E5E">
        <w:rPr>
          <w:sz w:val="22"/>
        </w:rPr>
        <w:t>so that</w:t>
      </w:r>
      <w:r w:rsidRPr="00814E5E">
        <w:rPr>
          <w:sz w:val="22"/>
        </w:rPr>
        <w:t xml:space="preserve">:   </w:t>
      </w:r>
    </w:p>
    <w:p w14:paraId="263826F8" w14:textId="2AA1EC59" w:rsidR="00AA669C" w:rsidRPr="00814E5E" w:rsidRDefault="00AA669C" w:rsidP="00826461">
      <w:pPr>
        <w:spacing w:after="0" w:line="259" w:lineRule="auto"/>
        <w:ind w:left="1455" w:firstLine="0"/>
        <w:rPr>
          <w:sz w:val="22"/>
        </w:rPr>
      </w:pPr>
    </w:p>
    <w:p w14:paraId="5C97EB3D" w14:textId="06BBF7D5" w:rsidR="00267087" w:rsidRPr="00814E5E" w:rsidRDefault="000C243C" w:rsidP="007056AB">
      <w:pPr>
        <w:pStyle w:val="ListParagraph"/>
        <w:numPr>
          <w:ilvl w:val="0"/>
          <w:numId w:val="18"/>
        </w:numPr>
        <w:spacing w:after="227"/>
        <w:ind w:left="1080" w:right="98"/>
        <w:rPr>
          <w:sz w:val="22"/>
        </w:rPr>
      </w:pPr>
      <w:r w:rsidRPr="00814E5E">
        <w:rPr>
          <w:sz w:val="22"/>
        </w:rPr>
        <w:t xml:space="preserve">Members of the </w:t>
      </w:r>
      <w:proofErr w:type="gramStart"/>
      <w:r w:rsidRPr="00814E5E">
        <w:rPr>
          <w:sz w:val="22"/>
        </w:rPr>
        <w:t xml:space="preserve">general </w:t>
      </w:r>
      <w:r w:rsidR="00CB1885" w:rsidRPr="00814E5E">
        <w:rPr>
          <w:sz w:val="22"/>
        </w:rPr>
        <w:t>public</w:t>
      </w:r>
      <w:proofErr w:type="gramEnd"/>
      <w:r w:rsidRPr="00814E5E">
        <w:rPr>
          <w:sz w:val="22"/>
        </w:rPr>
        <w:t xml:space="preserve"> and </w:t>
      </w:r>
      <w:r w:rsidR="00587F3A" w:rsidRPr="00814E5E">
        <w:rPr>
          <w:sz w:val="22"/>
        </w:rPr>
        <w:t>patient</w:t>
      </w:r>
      <w:r w:rsidR="00CB1885" w:rsidRPr="00814E5E">
        <w:rPr>
          <w:sz w:val="22"/>
        </w:rPr>
        <w:t xml:space="preserve">s </w:t>
      </w:r>
      <w:r w:rsidR="00587F3A" w:rsidRPr="00814E5E">
        <w:rPr>
          <w:sz w:val="22"/>
        </w:rPr>
        <w:t xml:space="preserve">can </w:t>
      </w:r>
      <w:r w:rsidR="00CB1885" w:rsidRPr="00814E5E">
        <w:rPr>
          <w:sz w:val="22"/>
        </w:rPr>
        <w:t xml:space="preserve">influence commissioning. </w:t>
      </w:r>
    </w:p>
    <w:p w14:paraId="28AE6C7E" w14:textId="1C7D8D37" w:rsidR="000C243C" w:rsidRPr="00814E5E" w:rsidRDefault="00BF6262" w:rsidP="007056AB">
      <w:pPr>
        <w:pStyle w:val="ListParagraph"/>
        <w:numPr>
          <w:ilvl w:val="0"/>
          <w:numId w:val="18"/>
        </w:numPr>
        <w:spacing w:after="264"/>
        <w:ind w:left="1080" w:right="98"/>
        <w:rPr>
          <w:sz w:val="22"/>
        </w:rPr>
      </w:pPr>
      <w:r w:rsidRPr="00814E5E">
        <w:rPr>
          <w:sz w:val="22"/>
        </w:rPr>
        <w:t>S</w:t>
      </w:r>
      <w:r w:rsidR="00CB1885" w:rsidRPr="00814E5E">
        <w:rPr>
          <w:sz w:val="22"/>
        </w:rPr>
        <w:t xml:space="preserve">upport clinicians so </w:t>
      </w:r>
      <w:r w:rsidRPr="00814E5E">
        <w:rPr>
          <w:sz w:val="22"/>
        </w:rPr>
        <w:t>to</w:t>
      </w:r>
      <w:r w:rsidR="00CB1885" w:rsidRPr="00814E5E">
        <w:rPr>
          <w:sz w:val="22"/>
        </w:rPr>
        <w:t xml:space="preserve"> </w:t>
      </w:r>
      <w:r w:rsidR="000D7A5C" w:rsidRPr="00814E5E">
        <w:rPr>
          <w:sz w:val="22"/>
        </w:rPr>
        <w:t xml:space="preserve">empower </w:t>
      </w:r>
      <w:r w:rsidRPr="00814E5E">
        <w:rPr>
          <w:sz w:val="22"/>
        </w:rPr>
        <w:t xml:space="preserve">patients </w:t>
      </w:r>
      <w:r w:rsidR="00CB1885" w:rsidRPr="00814E5E">
        <w:rPr>
          <w:sz w:val="22"/>
        </w:rPr>
        <w:t>to manage their own conditions.</w:t>
      </w:r>
    </w:p>
    <w:p w14:paraId="112F07D4" w14:textId="34482AE8" w:rsidR="00AA669C" w:rsidRPr="00814E5E" w:rsidRDefault="000C243C" w:rsidP="007056AB">
      <w:pPr>
        <w:pStyle w:val="ListParagraph"/>
        <w:numPr>
          <w:ilvl w:val="0"/>
          <w:numId w:val="18"/>
        </w:numPr>
        <w:spacing w:after="227"/>
        <w:ind w:left="1080" w:right="98"/>
        <w:rPr>
          <w:sz w:val="22"/>
        </w:rPr>
      </w:pPr>
      <w:r w:rsidRPr="00814E5E">
        <w:rPr>
          <w:sz w:val="22"/>
        </w:rPr>
        <w:t xml:space="preserve">Ensure that opportunities for choice are explored with patients at different decision points along the care pathway. </w:t>
      </w:r>
      <w:r w:rsidR="00CB1885" w:rsidRPr="00814E5E">
        <w:rPr>
          <w:sz w:val="22"/>
        </w:rPr>
        <w:t xml:space="preserve">  </w:t>
      </w:r>
    </w:p>
    <w:p w14:paraId="0234B5B3" w14:textId="47D6F044" w:rsidR="00AA669C" w:rsidRPr="00814E5E" w:rsidRDefault="00CB1885" w:rsidP="007056AB">
      <w:pPr>
        <w:pStyle w:val="ListParagraph"/>
        <w:numPr>
          <w:ilvl w:val="0"/>
          <w:numId w:val="35"/>
        </w:numPr>
        <w:ind w:left="1080" w:right="98"/>
        <w:rPr>
          <w:sz w:val="22"/>
        </w:rPr>
      </w:pPr>
      <w:r w:rsidRPr="00814E5E">
        <w:rPr>
          <w:sz w:val="22"/>
        </w:rPr>
        <w:t xml:space="preserve">Continuous evaluation of services to ensure value for money, cost efficiency and effectiveness in delivering clinical outcomes.  </w:t>
      </w:r>
    </w:p>
    <w:p w14:paraId="3B2B5451" w14:textId="539674DC" w:rsidR="00AA669C" w:rsidRPr="00814E5E" w:rsidRDefault="00CB1885" w:rsidP="007056AB">
      <w:pPr>
        <w:pStyle w:val="ListParagraph"/>
        <w:numPr>
          <w:ilvl w:val="0"/>
          <w:numId w:val="35"/>
        </w:numPr>
        <w:spacing w:after="2" w:line="245" w:lineRule="auto"/>
        <w:ind w:left="1080" w:right="98"/>
        <w:rPr>
          <w:sz w:val="22"/>
        </w:rPr>
      </w:pPr>
      <w:r w:rsidRPr="00814E5E">
        <w:rPr>
          <w:sz w:val="22"/>
        </w:rPr>
        <w:t xml:space="preserve">Incorporating choice into our commissioning strategy </w:t>
      </w:r>
      <w:r w:rsidR="0022182C" w:rsidRPr="00814E5E">
        <w:rPr>
          <w:sz w:val="22"/>
        </w:rPr>
        <w:t>to</w:t>
      </w:r>
      <w:r w:rsidRPr="00814E5E">
        <w:rPr>
          <w:sz w:val="22"/>
        </w:rPr>
        <w:t xml:space="preserve"> ensure that choice is considered for all </w:t>
      </w:r>
      <w:r w:rsidR="00B723AF" w:rsidRPr="00814E5E">
        <w:rPr>
          <w:sz w:val="22"/>
        </w:rPr>
        <w:t>Norfolk and Waveney</w:t>
      </w:r>
      <w:r w:rsidR="00DD1361" w:rsidRPr="00814E5E">
        <w:rPr>
          <w:sz w:val="22"/>
        </w:rPr>
        <w:t xml:space="preserve"> </w:t>
      </w:r>
      <w:r w:rsidR="0022182C" w:rsidRPr="00814E5E">
        <w:rPr>
          <w:sz w:val="22"/>
        </w:rPr>
        <w:t>residents</w:t>
      </w:r>
      <w:r w:rsidR="006D6235" w:rsidRPr="00814E5E">
        <w:rPr>
          <w:sz w:val="22"/>
        </w:rPr>
        <w:t xml:space="preserve"> at all stages of life</w:t>
      </w:r>
      <w:r w:rsidRPr="00814E5E">
        <w:rPr>
          <w:sz w:val="22"/>
        </w:rPr>
        <w:t xml:space="preserve">.    </w:t>
      </w:r>
    </w:p>
    <w:p w14:paraId="66392B60" w14:textId="49F8AF45" w:rsidR="00AA669C" w:rsidRPr="00814E5E" w:rsidRDefault="00CB1885" w:rsidP="007056AB">
      <w:pPr>
        <w:pStyle w:val="ListParagraph"/>
        <w:numPr>
          <w:ilvl w:val="0"/>
          <w:numId w:val="35"/>
        </w:numPr>
        <w:ind w:left="1080" w:right="98"/>
        <w:rPr>
          <w:sz w:val="22"/>
        </w:rPr>
      </w:pPr>
      <w:r w:rsidRPr="00814E5E">
        <w:rPr>
          <w:sz w:val="22"/>
        </w:rPr>
        <w:t xml:space="preserve">Promote the choice agenda and raise awareness across </w:t>
      </w:r>
      <w:r w:rsidR="0022182C" w:rsidRPr="00814E5E">
        <w:rPr>
          <w:sz w:val="22"/>
        </w:rPr>
        <w:t>the</w:t>
      </w:r>
      <w:r w:rsidRPr="00814E5E">
        <w:rPr>
          <w:sz w:val="22"/>
        </w:rPr>
        <w:t xml:space="preserve"> </w:t>
      </w:r>
      <w:r w:rsidR="00520578" w:rsidRPr="00814E5E">
        <w:rPr>
          <w:sz w:val="22"/>
        </w:rPr>
        <w:t>Norfolk</w:t>
      </w:r>
      <w:r w:rsidR="00431498" w:rsidRPr="00814E5E">
        <w:rPr>
          <w:sz w:val="22"/>
        </w:rPr>
        <w:t xml:space="preserve"> </w:t>
      </w:r>
      <w:r w:rsidR="00520578" w:rsidRPr="00814E5E">
        <w:rPr>
          <w:sz w:val="22"/>
        </w:rPr>
        <w:t xml:space="preserve">&amp; Waveney </w:t>
      </w:r>
      <w:r w:rsidR="0022182C" w:rsidRPr="00814E5E">
        <w:rPr>
          <w:sz w:val="22"/>
        </w:rPr>
        <w:t>system</w:t>
      </w:r>
      <w:r w:rsidR="00431498" w:rsidRPr="00814E5E">
        <w:rPr>
          <w:sz w:val="22"/>
        </w:rPr>
        <w:t xml:space="preserve"> </w:t>
      </w:r>
      <w:r w:rsidRPr="00814E5E">
        <w:rPr>
          <w:sz w:val="22"/>
        </w:rPr>
        <w:t xml:space="preserve">through organisational and workforce development.  </w:t>
      </w:r>
    </w:p>
    <w:p w14:paraId="08B6A9C2" w14:textId="74A40FBB" w:rsidR="00052515" w:rsidRPr="00814E5E" w:rsidRDefault="00CB1885" w:rsidP="00CC0F8F">
      <w:pPr>
        <w:spacing w:after="0" w:line="259" w:lineRule="auto"/>
        <w:ind w:left="1560" w:firstLine="0"/>
        <w:rPr>
          <w:sz w:val="22"/>
        </w:rPr>
      </w:pPr>
      <w:r w:rsidRPr="00814E5E">
        <w:rPr>
          <w:sz w:val="22"/>
        </w:rPr>
        <w:lastRenderedPageBreak/>
        <w:t xml:space="preserve"> </w:t>
      </w:r>
    </w:p>
    <w:p w14:paraId="3564FD6F" w14:textId="77777777" w:rsidR="00C33435" w:rsidRPr="00814E5E" w:rsidRDefault="00C33435" w:rsidP="00C33435">
      <w:pPr>
        <w:rPr>
          <w:sz w:val="22"/>
        </w:rPr>
      </w:pPr>
    </w:p>
    <w:p w14:paraId="14C6A08A" w14:textId="5F8E5DD0" w:rsidR="003C542F" w:rsidRPr="00814E5E" w:rsidRDefault="00A2165F" w:rsidP="00CC0F8F">
      <w:pPr>
        <w:pStyle w:val="Heading1"/>
        <w:rPr>
          <w:sz w:val="22"/>
        </w:rPr>
      </w:pPr>
      <w:bookmarkStart w:id="15" w:name="_Toc152343384"/>
      <w:r w:rsidRPr="00814E5E">
        <w:rPr>
          <w:sz w:val="22"/>
        </w:rPr>
        <w:t>7</w:t>
      </w:r>
      <w:r w:rsidR="00986546" w:rsidRPr="00814E5E">
        <w:rPr>
          <w:sz w:val="22"/>
        </w:rPr>
        <w:t xml:space="preserve">. </w:t>
      </w:r>
      <w:r w:rsidR="003174EC" w:rsidRPr="00814E5E">
        <w:rPr>
          <w:sz w:val="22"/>
        </w:rPr>
        <w:t>FAQ section</w:t>
      </w:r>
      <w:bookmarkEnd w:id="15"/>
    </w:p>
    <w:p w14:paraId="01D3EFC0" w14:textId="77777777" w:rsidR="006E093A" w:rsidRDefault="006E093A" w:rsidP="003C542F">
      <w:pPr>
        <w:rPr>
          <w:sz w:val="22"/>
        </w:rPr>
      </w:pPr>
    </w:p>
    <w:p w14:paraId="3641F784" w14:textId="0654E4A3" w:rsidR="003C542F" w:rsidRPr="006E093A" w:rsidRDefault="003C542F" w:rsidP="006E093A">
      <w:pPr>
        <w:pStyle w:val="ListParagraph"/>
        <w:numPr>
          <w:ilvl w:val="0"/>
          <w:numId w:val="45"/>
        </w:numPr>
        <w:rPr>
          <w:sz w:val="22"/>
        </w:rPr>
      </w:pPr>
      <w:r w:rsidRPr="006E093A">
        <w:rPr>
          <w:sz w:val="22"/>
        </w:rPr>
        <w:t>If you</w:t>
      </w:r>
      <w:r w:rsidR="00564823" w:rsidRPr="006E093A">
        <w:rPr>
          <w:sz w:val="22"/>
        </w:rPr>
        <w:t xml:space="preserve"> </w:t>
      </w:r>
      <w:r w:rsidR="006C2E75" w:rsidRPr="006E093A">
        <w:rPr>
          <w:sz w:val="22"/>
        </w:rPr>
        <w:t>are</w:t>
      </w:r>
      <w:r w:rsidRPr="006E093A">
        <w:rPr>
          <w:sz w:val="22"/>
        </w:rPr>
        <w:t xml:space="preserve"> referred to hospital or other NHS premises for specialist NHS treatment or diagnostic tests by a doctor, dentist</w:t>
      </w:r>
      <w:r w:rsidR="00014995" w:rsidRPr="006E093A">
        <w:rPr>
          <w:sz w:val="22"/>
        </w:rPr>
        <w:t>,</w:t>
      </w:r>
      <w:r w:rsidRPr="006E093A">
        <w:rPr>
          <w:sz w:val="22"/>
        </w:rPr>
        <w:t xml:space="preserve"> or another primary care health professional, you may be able to claim a refund of reasonable travel costs under the Healthcare Travel Costs Scheme (HTCS). For more information see: </w:t>
      </w:r>
      <w:hyperlink r:id="rId22" w:history="1">
        <w:r w:rsidR="00A51B75" w:rsidRPr="006E093A">
          <w:rPr>
            <w:rStyle w:val="Hyperlink"/>
            <w:sz w:val="22"/>
          </w:rPr>
          <w:t>https://www.nhs.uk/nhs-services/help-with-health-costs/healthcare-travel-costs-scheme-htcs/</w:t>
        </w:r>
      </w:hyperlink>
      <w:r w:rsidR="00A51B75" w:rsidRPr="006E093A">
        <w:rPr>
          <w:sz w:val="22"/>
        </w:rPr>
        <w:t xml:space="preserve"> </w:t>
      </w:r>
    </w:p>
    <w:p w14:paraId="6647E425" w14:textId="77777777" w:rsidR="003D62DE" w:rsidRDefault="003D62DE" w:rsidP="003C542F">
      <w:pPr>
        <w:rPr>
          <w:sz w:val="22"/>
        </w:rPr>
      </w:pPr>
    </w:p>
    <w:p w14:paraId="183D5308" w14:textId="1604DB0E" w:rsidR="006E093A" w:rsidRPr="006E093A" w:rsidRDefault="00880984" w:rsidP="006E093A">
      <w:pPr>
        <w:pStyle w:val="ListParagraph"/>
        <w:numPr>
          <w:ilvl w:val="0"/>
          <w:numId w:val="45"/>
        </w:numPr>
        <w:rPr>
          <w:sz w:val="22"/>
        </w:rPr>
      </w:pPr>
      <w:r w:rsidRPr="006E093A">
        <w:rPr>
          <w:sz w:val="22"/>
        </w:rPr>
        <w:t xml:space="preserve">If you are unhappy with </w:t>
      </w:r>
      <w:r w:rsidR="006A2EE0">
        <w:rPr>
          <w:sz w:val="22"/>
        </w:rPr>
        <w:t>the choices, or lack of choices offered</w:t>
      </w:r>
      <w:r w:rsidR="00DE2684" w:rsidRPr="006E093A">
        <w:rPr>
          <w:sz w:val="22"/>
        </w:rPr>
        <w:t xml:space="preserve">, you can </w:t>
      </w:r>
      <w:r w:rsidR="00DA0B26" w:rsidRPr="006E093A">
        <w:rPr>
          <w:sz w:val="22"/>
        </w:rPr>
        <w:t>make a formal complaint to the ICB</w:t>
      </w:r>
      <w:r w:rsidR="006E093A" w:rsidRPr="006E093A">
        <w:rPr>
          <w:sz w:val="22"/>
        </w:rPr>
        <w:t xml:space="preserve">:   </w:t>
      </w:r>
      <w:hyperlink r:id="rId23" w:history="1">
        <w:r w:rsidR="006E093A" w:rsidRPr="006E093A">
          <w:rPr>
            <w:rStyle w:val="Hyperlink"/>
            <w:sz w:val="22"/>
          </w:rPr>
          <w:t>Nwicb.complaintservice@nhs.net</w:t>
        </w:r>
      </w:hyperlink>
      <w:r w:rsidR="006E093A" w:rsidRPr="006E093A">
        <w:rPr>
          <w:sz w:val="22"/>
        </w:rPr>
        <w:t xml:space="preserve"> or on 01603 </w:t>
      </w:r>
      <w:proofErr w:type="gramStart"/>
      <w:r w:rsidR="006E093A" w:rsidRPr="006E093A">
        <w:rPr>
          <w:sz w:val="22"/>
        </w:rPr>
        <w:t>595857</w:t>
      </w:r>
      <w:proofErr w:type="gramEnd"/>
      <w:r w:rsidR="00DA0B26" w:rsidRPr="006E093A">
        <w:rPr>
          <w:sz w:val="22"/>
        </w:rPr>
        <w:t xml:space="preserve"> </w:t>
      </w:r>
    </w:p>
    <w:p w14:paraId="3E9EAD66" w14:textId="77777777" w:rsidR="006E093A" w:rsidRDefault="006E093A" w:rsidP="003C542F">
      <w:pPr>
        <w:rPr>
          <w:sz w:val="22"/>
        </w:rPr>
      </w:pPr>
    </w:p>
    <w:p w14:paraId="59FD0702" w14:textId="5B02BB15" w:rsidR="00160734" w:rsidRDefault="00160734">
      <w:pPr>
        <w:spacing w:after="160" w:line="259" w:lineRule="auto"/>
        <w:ind w:left="0" w:firstLine="0"/>
        <w:rPr>
          <w:sz w:val="22"/>
        </w:rPr>
      </w:pPr>
      <w:r w:rsidRPr="00814E5E">
        <w:rPr>
          <w:sz w:val="22"/>
        </w:rPr>
        <w:br w:type="page"/>
      </w:r>
    </w:p>
    <w:p w14:paraId="70B19244" w14:textId="77777777" w:rsidR="003D62DE" w:rsidRPr="00814E5E" w:rsidRDefault="003D62DE">
      <w:pPr>
        <w:spacing w:after="160" w:line="259" w:lineRule="auto"/>
        <w:ind w:left="0" w:firstLine="0"/>
        <w:rPr>
          <w:sz w:val="22"/>
        </w:rPr>
      </w:pPr>
    </w:p>
    <w:p w14:paraId="12CFE8ED" w14:textId="77777777" w:rsidR="00160734" w:rsidRPr="00814E5E" w:rsidRDefault="00160734" w:rsidP="003C542F">
      <w:pPr>
        <w:rPr>
          <w:sz w:val="22"/>
        </w:rPr>
      </w:pPr>
    </w:p>
    <w:p w14:paraId="7C1DEA05" w14:textId="77777777" w:rsidR="003174EC" w:rsidRPr="00814E5E" w:rsidRDefault="003174EC" w:rsidP="003174EC">
      <w:pPr>
        <w:rPr>
          <w:sz w:val="22"/>
        </w:rPr>
      </w:pPr>
    </w:p>
    <w:p w14:paraId="2A96418D" w14:textId="0A3EF4F4" w:rsidR="00AA669C" w:rsidRPr="00814E5E" w:rsidRDefault="00A2165F" w:rsidP="009F2603">
      <w:pPr>
        <w:pStyle w:val="Heading1"/>
        <w:rPr>
          <w:sz w:val="22"/>
        </w:rPr>
      </w:pPr>
      <w:bookmarkStart w:id="16" w:name="_Toc152343385"/>
      <w:r w:rsidRPr="00814E5E">
        <w:rPr>
          <w:sz w:val="22"/>
        </w:rPr>
        <w:t>8</w:t>
      </w:r>
      <w:r w:rsidR="00986546" w:rsidRPr="00814E5E">
        <w:rPr>
          <w:sz w:val="22"/>
        </w:rPr>
        <w:t xml:space="preserve">. </w:t>
      </w:r>
      <w:r w:rsidR="00CB1885" w:rsidRPr="00814E5E">
        <w:rPr>
          <w:sz w:val="22"/>
        </w:rPr>
        <w:t>Glossary</w:t>
      </w:r>
      <w:bookmarkEnd w:id="16"/>
      <w:r w:rsidR="00CB1885" w:rsidRPr="00814E5E">
        <w:rPr>
          <w:sz w:val="22"/>
        </w:rPr>
        <w:t xml:space="preserve">   </w:t>
      </w:r>
    </w:p>
    <w:p w14:paraId="002019FD" w14:textId="77777777" w:rsidR="00B2611F" w:rsidRPr="00814E5E" w:rsidRDefault="00B2611F">
      <w:pPr>
        <w:spacing w:after="38" w:line="259" w:lineRule="auto"/>
        <w:ind w:left="0" w:right="7003" w:firstLine="0"/>
        <w:jc w:val="right"/>
        <w:rPr>
          <w:sz w:val="22"/>
        </w:rPr>
      </w:pPr>
    </w:p>
    <w:tbl>
      <w:tblPr>
        <w:tblStyle w:val="TableGrid1"/>
        <w:tblW w:w="9415" w:type="dxa"/>
        <w:tblInd w:w="-147" w:type="dxa"/>
        <w:tblCellMar>
          <w:top w:w="8" w:type="dxa"/>
          <w:left w:w="108" w:type="dxa"/>
          <w:right w:w="59" w:type="dxa"/>
        </w:tblCellMar>
        <w:tblLook w:val="04A0" w:firstRow="1" w:lastRow="0" w:firstColumn="1" w:lastColumn="0" w:noHBand="0" w:noVBand="1"/>
      </w:tblPr>
      <w:tblGrid>
        <w:gridCol w:w="2836"/>
        <w:gridCol w:w="6579"/>
      </w:tblGrid>
      <w:tr w:rsidR="00AA669C" w:rsidRPr="00814E5E" w14:paraId="54DDBA77" w14:textId="77777777" w:rsidTr="00D23E2F">
        <w:trPr>
          <w:trHeight w:val="564"/>
        </w:trPr>
        <w:tc>
          <w:tcPr>
            <w:tcW w:w="2836" w:type="dxa"/>
            <w:tcBorders>
              <w:top w:val="single" w:sz="4" w:space="0" w:color="000000"/>
              <w:left w:val="single" w:sz="4" w:space="0" w:color="000000"/>
              <w:bottom w:val="single" w:sz="4" w:space="0" w:color="000000"/>
              <w:right w:val="single" w:sz="4" w:space="0" w:color="000000"/>
            </w:tcBorders>
          </w:tcPr>
          <w:p w14:paraId="615D949D" w14:textId="77777777" w:rsidR="00AA669C" w:rsidRPr="00814E5E" w:rsidRDefault="00CB1885">
            <w:pPr>
              <w:spacing w:after="0" w:line="259" w:lineRule="auto"/>
              <w:ind w:left="0" w:firstLine="2"/>
              <w:rPr>
                <w:sz w:val="22"/>
              </w:rPr>
            </w:pPr>
            <w:r w:rsidRPr="00814E5E">
              <w:rPr>
                <w:sz w:val="22"/>
              </w:rPr>
              <w:t xml:space="preserve">Electronic Referral Service (e-RS) </w:t>
            </w:r>
          </w:p>
        </w:tc>
        <w:tc>
          <w:tcPr>
            <w:tcW w:w="6579" w:type="dxa"/>
            <w:tcBorders>
              <w:top w:val="single" w:sz="4" w:space="0" w:color="000000"/>
              <w:left w:val="single" w:sz="4" w:space="0" w:color="000000"/>
              <w:bottom w:val="single" w:sz="4" w:space="0" w:color="000000"/>
              <w:right w:val="single" w:sz="4" w:space="0" w:color="000000"/>
            </w:tcBorders>
          </w:tcPr>
          <w:p w14:paraId="5E1B356F" w14:textId="77777777" w:rsidR="00AA669C" w:rsidRPr="00814E5E" w:rsidRDefault="00CB1885">
            <w:pPr>
              <w:spacing w:after="0" w:line="259" w:lineRule="auto"/>
              <w:ind w:left="0" w:firstLine="2"/>
              <w:rPr>
                <w:sz w:val="22"/>
              </w:rPr>
            </w:pPr>
            <w:r w:rsidRPr="00814E5E">
              <w:rPr>
                <w:sz w:val="22"/>
              </w:rPr>
              <w:t xml:space="preserve">e-RS is a national service that combines electronic booking and a choice of provider  </w:t>
            </w:r>
          </w:p>
        </w:tc>
      </w:tr>
      <w:tr w:rsidR="00AA669C" w:rsidRPr="00814E5E" w14:paraId="7E4C569E" w14:textId="77777777" w:rsidTr="00D23E2F">
        <w:trPr>
          <w:trHeight w:val="1390"/>
        </w:trPr>
        <w:tc>
          <w:tcPr>
            <w:tcW w:w="2836" w:type="dxa"/>
            <w:tcBorders>
              <w:top w:val="single" w:sz="4" w:space="0" w:color="000000"/>
              <w:left w:val="single" w:sz="4" w:space="0" w:color="000000"/>
              <w:bottom w:val="single" w:sz="4" w:space="0" w:color="000000"/>
              <w:right w:val="single" w:sz="4" w:space="0" w:color="000000"/>
            </w:tcBorders>
          </w:tcPr>
          <w:p w14:paraId="53B98441" w14:textId="05816085" w:rsidR="00AA669C" w:rsidRPr="00814E5E" w:rsidRDefault="00E31B4F">
            <w:pPr>
              <w:spacing w:after="0" w:line="259" w:lineRule="auto"/>
              <w:ind w:left="2" w:hanging="2"/>
              <w:rPr>
                <w:sz w:val="22"/>
              </w:rPr>
            </w:pPr>
            <w:r w:rsidRPr="00814E5E">
              <w:rPr>
                <w:sz w:val="22"/>
              </w:rPr>
              <w:t>Integrated Care Boards</w:t>
            </w:r>
            <w:r w:rsidR="00CB1885" w:rsidRPr="00814E5E">
              <w:rPr>
                <w:sz w:val="22"/>
              </w:rPr>
              <w:t xml:space="preserve"> </w:t>
            </w:r>
          </w:p>
        </w:tc>
        <w:tc>
          <w:tcPr>
            <w:tcW w:w="6579" w:type="dxa"/>
            <w:tcBorders>
              <w:top w:val="single" w:sz="4" w:space="0" w:color="000000"/>
              <w:left w:val="single" w:sz="4" w:space="0" w:color="000000"/>
              <w:bottom w:val="single" w:sz="4" w:space="0" w:color="000000"/>
              <w:right w:val="single" w:sz="4" w:space="0" w:color="000000"/>
            </w:tcBorders>
          </w:tcPr>
          <w:p w14:paraId="0F139BCA" w14:textId="30CD9A6B" w:rsidR="00AA669C" w:rsidRPr="00814E5E" w:rsidRDefault="000D7A5C">
            <w:pPr>
              <w:spacing w:after="0" w:line="259" w:lineRule="auto"/>
              <w:ind w:left="0" w:firstLine="2"/>
              <w:rPr>
                <w:sz w:val="22"/>
              </w:rPr>
            </w:pPr>
            <w:r w:rsidRPr="00814E5E">
              <w:rPr>
                <w:sz w:val="22"/>
              </w:rPr>
              <w:t xml:space="preserve">Previously called </w:t>
            </w:r>
            <w:r w:rsidR="00CB1885" w:rsidRPr="00814E5E">
              <w:rPr>
                <w:sz w:val="22"/>
              </w:rPr>
              <w:t>Clinical Commissioning Groups</w:t>
            </w:r>
            <w:r w:rsidRPr="00814E5E">
              <w:rPr>
                <w:sz w:val="22"/>
              </w:rPr>
              <w:t>, Integrated Care Boards</w:t>
            </w:r>
            <w:r w:rsidR="00CB1885" w:rsidRPr="00814E5E">
              <w:rPr>
                <w:sz w:val="22"/>
              </w:rPr>
              <w:t xml:space="preserve"> are responsible for designing </w:t>
            </w:r>
            <w:r w:rsidR="00A51B75" w:rsidRPr="00814E5E">
              <w:rPr>
                <w:sz w:val="22"/>
              </w:rPr>
              <w:t xml:space="preserve">and planning </w:t>
            </w:r>
            <w:r w:rsidR="00CB1885" w:rsidRPr="00814E5E">
              <w:rPr>
                <w:sz w:val="22"/>
              </w:rPr>
              <w:t xml:space="preserve">local health services In England, working with patients and healthcare professionals and in partnership with local communities and local authorities.   </w:t>
            </w:r>
          </w:p>
        </w:tc>
      </w:tr>
      <w:tr w:rsidR="00AA669C" w:rsidRPr="00814E5E" w14:paraId="79DF1AB6" w14:textId="77777777" w:rsidTr="00D23E2F">
        <w:trPr>
          <w:trHeight w:val="838"/>
        </w:trPr>
        <w:tc>
          <w:tcPr>
            <w:tcW w:w="2836" w:type="dxa"/>
            <w:tcBorders>
              <w:top w:val="single" w:sz="4" w:space="0" w:color="000000"/>
              <w:left w:val="single" w:sz="4" w:space="0" w:color="000000"/>
              <w:bottom w:val="single" w:sz="4" w:space="0" w:color="000000"/>
              <w:right w:val="single" w:sz="4" w:space="0" w:color="000000"/>
            </w:tcBorders>
          </w:tcPr>
          <w:p w14:paraId="51A3DB1E" w14:textId="77777777" w:rsidR="00AA669C" w:rsidRPr="00814E5E" w:rsidRDefault="00CB1885">
            <w:pPr>
              <w:spacing w:after="0" w:line="259" w:lineRule="auto"/>
              <w:ind w:left="2" w:firstLine="0"/>
              <w:rPr>
                <w:sz w:val="22"/>
              </w:rPr>
            </w:pPr>
            <w:r w:rsidRPr="00814E5E">
              <w:rPr>
                <w:sz w:val="22"/>
              </w:rPr>
              <w:t xml:space="preserve">Commissioning </w:t>
            </w:r>
          </w:p>
        </w:tc>
        <w:tc>
          <w:tcPr>
            <w:tcW w:w="6579" w:type="dxa"/>
            <w:tcBorders>
              <w:top w:val="single" w:sz="4" w:space="0" w:color="000000"/>
              <w:left w:val="single" w:sz="4" w:space="0" w:color="000000"/>
              <w:bottom w:val="single" w:sz="4" w:space="0" w:color="000000"/>
              <w:right w:val="single" w:sz="4" w:space="0" w:color="000000"/>
            </w:tcBorders>
          </w:tcPr>
          <w:p w14:paraId="1619E126" w14:textId="776C64DC" w:rsidR="00AA669C" w:rsidRPr="00814E5E" w:rsidRDefault="00CB1885">
            <w:pPr>
              <w:spacing w:after="0" w:line="259" w:lineRule="auto"/>
              <w:ind w:left="0" w:firstLine="2"/>
              <w:rPr>
                <w:sz w:val="22"/>
              </w:rPr>
            </w:pPr>
            <w:r w:rsidRPr="00814E5E">
              <w:rPr>
                <w:sz w:val="22"/>
              </w:rPr>
              <w:t xml:space="preserve">Commissioning in the NHS </w:t>
            </w:r>
            <w:r w:rsidR="000D7A5C" w:rsidRPr="00814E5E">
              <w:rPr>
                <w:sz w:val="22"/>
              </w:rPr>
              <w:t xml:space="preserve">describes </w:t>
            </w:r>
            <w:r w:rsidRPr="00814E5E">
              <w:rPr>
                <w:sz w:val="22"/>
              </w:rPr>
              <w:t xml:space="preserve">the process of ensuring that the health and care services provided effectively meet the needs of the population.   </w:t>
            </w:r>
          </w:p>
        </w:tc>
      </w:tr>
      <w:tr w:rsidR="00AA669C" w:rsidRPr="00814E5E" w14:paraId="0445E635" w14:textId="77777777" w:rsidTr="00D23E2F">
        <w:trPr>
          <w:trHeight w:val="2837"/>
        </w:trPr>
        <w:tc>
          <w:tcPr>
            <w:tcW w:w="2836" w:type="dxa"/>
            <w:tcBorders>
              <w:top w:val="single" w:sz="4" w:space="0" w:color="000000"/>
              <w:left w:val="single" w:sz="4" w:space="0" w:color="000000"/>
              <w:bottom w:val="single" w:sz="4" w:space="0" w:color="000000"/>
              <w:right w:val="single" w:sz="4" w:space="0" w:color="000000"/>
            </w:tcBorders>
          </w:tcPr>
          <w:p w14:paraId="7F10A2E3" w14:textId="77777777" w:rsidR="00AA669C" w:rsidRPr="00814E5E" w:rsidRDefault="00CB1885">
            <w:pPr>
              <w:spacing w:after="0" w:line="259" w:lineRule="auto"/>
              <w:ind w:left="2" w:firstLine="0"/>
              <w:rPr>
                <w:sz w:val="22"/>
              </w:rPr>
            </w:pPr>
            <w:r w:rsidRPr="00814E5E">
              <w:rPr>
                <w:sz w:val="22"/>
              </w:rPr>
              <w:t xml:space="preserve">General Practitioner  </w:t>
            </w:r>
          </w:p>
          <w:p w14:paraId="3C45D886" w14:textId="77777777" w:rsidR="00AA669C" w:rsidRPr="00814E5E" w:rsidRDefault="00CB1885">
            <w:pPr>
              <w:spacing w:after="0" w:line="259" w:lineRule="auto"/>
              <w:ind w:left="2" w:firstLine="0"/>
              <w:rPr>
                <w:sz w:val="22"/>
              </w:rPr>
            </w:pPr>
            <w:r w:rsidRPr="00814E5E">
              <w:rPr>
                <w:sz w:val="22"/>
              </w:rPr>
              <w:t xml:space="preserve">(GP)   </w:t>
            </w:r>
          </w:p>
          <w:p w14:paraId="5E906279" w14:textId="77777777" w:rsidR="00AA669C" w:rsidRPr="00814E5E" w:rsidRDefault="00CB1885">
            <w:pPr>
              <w:spacing w:after="0" w:line="259" w:lineRule="auto"/>
              <w:ind w:left="2" w:firstLine="0"/>
              <w:rPr>
                <w:sz w:val="22"/>
              </w:rPr>
            </w:pPr>
            <w:r w:rsidRPr="00814E5E">
              <w:rPr>
                <w:sz w:val="22"/>
              </w:rPr>
              <w:t xml:space="preserve"> </w:t>
            </w:r>
          </w:p>
        </w:tc>
        <w:tc>
          <w:tcPr>
            <w:tcW w:w="6579" w:type="dxa"/>
            <w:tcBorders>
              <w:top w:val="single" w:sz="4" w:space="0" w:color="000000"/>
              <w:left w:val="single" w:sz="4" w:space="0" w:color="000000"/>
              <w:bottom w:val="single" w:sz="4" w:space="0" w:color="000000"/>
              <w:right w:val="single" w:sz="4" w:space="0" w:color="000000"/>
            </w:tcBorders>
          </w:tcPr>
          <w:p w14:paraId="641E94F8" w14:textId="6CC39CE4" w:rsidR="00AA669C" w:rsidRPr="00814E5E" w:rsidRDefault="00CB1885">
            <w:pPr>
              <w:spacing w:after="0" w:line="259" w:lineRule="auto"/>
              <w:ind w:left="0" w:right="31" w:firstLine="2"/>
              <w:rPr>
                <w:sz w:val="22"/>
              </w:rPr>
            </w:pPr>
            <w:r w:rsidRPr="00814E5E">
              <w:rPr>
                <w:sz w:val="22"/>
              </w:rPr>
              <w:t xml:space="preserve">GPs diagnose and treat a wide range of health conditions in primary care (from physical, </w:t>
            </w:r>
            <w:r w:rsidR="0086131E" w:rsidRPr="00814E5E">
              <w:rPr>
                <w:sz w:val="22"/>
              </w:rPr>
              <w:t>emotional,</w:t>
            </w:r>
            <w:r w:rsidRPr="00814E5E">
              <w:rPr>
                <w:sz w:val="22"/>
              </w:rPr>
              <w:t xml:space="preserve"> or social causes). They talk to patients and examine them </w:t>
            </w:r>
            <w:r w:rsidR="008103B9" w:rsidRPr="00814E5E">
              <w:rPr>
                <w:sz w:val="22"/>
              </w:rPr>
              <w:t>to</w:t>
            </w:r>
            <w:r w:rsidRPr="00814E5E">
              <w:rPr>
                <w:sz w:val="22"/>
              </w:rPr>
              <w:t xml:space="preserve"> diagnose their condition, and may prescribe medicine or treatment, perform minor surgery, or advise patients on health issues, promoting healthy lifestyles and prevention of illness. They also decide whether a patient needs to be referred to other healthcare professionals for further investigations or treatment.  </w:t>
            </w:r>
          </w:p>
        </w:tc>
      </w:tr>
      <w:tr w:rsidR="00AA669C" w:rsidRPr="00814E5E" w14:paraId="58FFFCFC" w14:textId="77777777" w:rsidTr="00D23E2F">
        <w:trPr>
          <w:trHeight w:val="1390"/>
        </w:trPr>
        <w:tc>
          <w:tcPr>
            <w:tcW w:w="2836" w:type="dxa"/>
            <w:tcBorders>
              <w:top w:val="single" w:sz="4" w:space="0" w:color="000000"/>
              <w:left w:val="single" w:sz="4" w:space="0" w:color="000000"/>
              <w:bottom w:val="single" w:sz="4" w:space="0" w:color="000000"/>
              <w:right w:val="single" w:sz="4" w:space="0" w:color="000000"/>
            </w:tcBorders>
          </w:tcPr>
          <w:p w14:paraId="089D3941" w14:textId="77777777" w:rsidR="00AA669C" w:rsidRPr="00814E5E" w:rsidRDefault="00CB1885">
            <w:pPr>
              <w:spacing w:after="0" w:line="259" w:lineRule="auto"/>
              <w:ind w:left="2" w:firstLine="0"/>
              <w:rPr>
                <w:sz w:val="22"/>
              </w:rPr>
            </w:pPr>
            <w:r w:rsidRPr="00814E5E">
              <w:rPr>
                <w:sz w:val="22"/>
              </w:rPr>
              <w:t xml:space="preserve">National Health </w:t>
            </w:r>
          </w:p>
          <w:p w14:paraId="12AA165B" w14:textId="77777777" w:rsidR="00AA669C" w:rsidRPr="00814E5E" w:rsidRDefault="00CB1885">
            <w:pPr>
              <w:spacing w:after="0" w:line="259" w:lineRule="auto"/>
              <w:ind w:left="0" w:firstLine="0"/>
              <w:rPr>
                <w:sz w:val="22"/>
              </w:rPr>
            </w:pPr>
            <w:r w:rsidRPr="00814E5E">
              <w:rPr>
                <w:sz w:val="22"/>
              </w:rPr>
              <w:t xml:space="preserve">Service (NHS)   </w:t>
            </w:r>
          </w:p>
          <w:p w14:paraId="22286D30" w14:textId="77777777" w:rsidR="00AA669C" w:rsidRPr="00814E5E" w:rsidRDefault="00CB1885">
            <w:pPr>
              <w:spacing w:after="0" w:line="259" w:lineRule="auto"/>
              <w:ind w:left="2" w:firstLine="0"/>
              <w:rPr>
                <w:sz w:val="22"/>
              </w:rPr>
            </w:pPr>
            <w:r w:rsidRPr="00814E5E">
              <w:rPr>
                <w:sz w:val="22"/>
              </w:rPr>
              <w:t xml:space="preserve"> </w:t>
            </w:r>
          </w:p>
        </w:tc>
        <w:tc>
          <w:tcPr>
            <w:tcW w:w="6579" w:type="dxa"/>
            <w:tcBorders>
              <w:top w:val="single" w:sz="4" w:space="0" w:color="000000"/>
              <w:left w:val="single" w:sz="4" w:space="0" w:color="000000"/>
              <w:bottom w:val="single" w:sz="4" w:space="0" w:color="000000"/>
              <w:right w:val="single" w:sz="4" w:space="0" w:color="000000"/>
            </w:tcBorders>
          </w:tcPr>
          <w:p w14:paraId="659D2777" w14:textId="404A6CA0" w:rsidR="00AA669C" w:rsidRPr="00814E5E" w:rsidRDefault="00CB1885" w:rsidP="00986546">
            <w:pPr>
              <w:spacing w:after="0" w:line="240" w:lineRule="auto"/>
              <w:ind w:left="0" w:right="46" w:firstLine="2"/>
              <w:rPr>
                <w:sz w:val="22"/>
              </w:rPr>
            </w:pPr>
            <w:r w:rsidRPr="00814E5E">
              <w:rPr>
                <w:sz w:val="22"/>
              </w:rPr>
              <w:t xml:space="preserve">The NHS is the </w:t>
            </w:r>
            <w:r w:rsidR="008050D2" w:rsidRPr="00814E5E">
              <w:rPr>
                <w:sz w:val="22"/>
              </w:rPr>
              <w:t>publicly funded</w:t>
            </w:r>
            <w:r w:rsidRPr="00814E5E">
              <w:rPr>
                <w:sz w:val="22"/>
              </w:rPr>
              <w:t xml:space="preserve"> healthcare system in the United Kingdom which provides healthcare to anyone normally resident in the United Kingdom with services free at the point of use.   </w:t>
            </w:r>
          </w:p>
        </w:tc>
      </w:tr>
      <w:tr w:rsidR="00AA669C" w:rsidRPr="00814E5E" w14:paraId="0B4A8C85" w14:textId="77777777" w:rsidTr="00D23E2F">
        <w:trPr>
          <w:trHeight w:val="1666"/>
        </w:trPr>
        <w:tc>
          <w:tcPr>
            <w:tcW w:w="2836" w:type="dxa"/>
            <w:tcBorders>
              <w:top w:val="single" w:sz="4" w:space="0" w:color="000000"/>
              <w:left w:val="single" w:sz="4" w:space="0" w:color="000000"/>
              <w:bottom w:val="single" w:sz="4" w:space="0" w:color="000000"/>
              <w:right w:val="single" w:sz="4" w:space="0" w:color="000000"/>
            </w:tcBorders>
          </w:tcPr>
          <w:p w14:paraId="6F9939F1" w14:textId="77777777" w:rsidR="00AA669C" w:rsidRPr="00814E5E" w:rsidRDefault="00CB1885">
            <w:pPr>
              <w:spacing w:after="0" w:line="259" w:lineRule="auto"/>
              <w:ind w:left="0" w:firstLine="2"/>
              <w:rPr>
                <w:sz w:val="22"/>
              </w:rPr>
            </w:pPr>
            <w:r w:rsidRPr="00814E5E">
              <w:rPr>
                <w:sz w:val="22"/>
              </w:rPr>
              <w:t xml:space="preserve">Personal Health Budgets (PHB) </w:t>
            </w:r>
          </w:p>
        </w:tc>
        <w:tc>
          <w:tcPr>
            <w:tcW w:w="6579" w:type="dxa"/>
            <w:tcBorders>
              <w:top w:val="single" w:sz="4" w:space="0" w:color="000000"/>
              <w:left w:val="single" w:sz="4" w:space="0" w:color="000000"/>
              <w:bottom w:val="single" w:sz="4" w:space="0" w:color="000000"/>
              <w:right w:val="single" w:sz="4" w:space="0" w:color="000000"/>
            </w:tcBorders>
          </w:tcPr>
          <w:p w14:paraId="6450D00E" w14:textId="77777777" w:rsidR="00AA669C" w:rsidRPr="00814E5E" w:rsidRDefault="00CB1885">
            <w:pPr>
              <w:spacing w:after="0" w:line="259" w:lineRule="auto"/>
              <w:ind w:left="0" w:right="18" w:firstLine="2"/>
              <w:rPr>
                <w:sz w:val="22"/>
              </w:rPr>
            </w:pPr>
            <w:r w:rsidRPr="00814E5E">
              <w:rPr>
                <w:color w:val="212B32"/>
                <w:sz w:val="22"/>
              </w:rPr>
              <w:t>A personal health budget is an amount of money to support health and wellbeing needs, which is planned and agreed between the patient and the local NHS team. It is not new money, but it may mean spending money differently so that you can get the care that you need.</w:t>
            </w:r>
            <w:r w:rsidRPr="00814E5E">
              <w:rPr>
                <w:sz w:val="22"/>
              </w:rPr>
              <w:t xml:space="preserve"> </w:t>
            </w:r>
          </w:p>
        </w:tc>
      </w:tr>
    </w:tbl>
    <w:p w14:paraId="1E449863" w14:textId="35E57FD8" w:rsidR="00AA669C" w:rsidRPr="00814E5E" w:rsidRDefault="00AA669C" w:rsidP="000E3DA9">
      <w:pPr>
        <w:spacing w:after="0" w:line="259" w:lineRule="auto"/>
        <w:ind w:left="0" w:firstLine="0"/>
        <w:rPr>
          <w:sz w:val="22"/>
        </w:rPr>
      </w:pPr>
    </w:p>
    <w:p w14:paraId="5E69834F" w14:textId="77777777" w:rsidR="007170C9" w:rsidRPr="00814E5E" w:rsidRDefault="007170C9">
      <w:pPr>
        <w:spacing w:after="160" w:line="259" w:lineRule="auto"/>
        <w:ind w:left="0" w:firstLine="0"/>
        <w:rPr>
          <w:b/>
          <w:sz w:val="22"/>
        </w:rPr>
      </w:pPr>
      <w:r w:rsidRPr="00814E5E">
        <w:rPr>
          <w:sz w:val="22"/>
        </w:rPr>
        <w:br w:type="page"/>
      </w:r>
    </w:p>
    <w:p w14:paraId="4896C3FD" w14:textId="5B8430E2" w:rsidR="00AA669C" w:rsidRDefault="00A2165F" w:rsidP="009F2603">
      <w:pPr>
        <w:pStyle w:val="Heading1"/>
      </w:pPr>
      <w:bookmarkStart w:id="17" w:name="_Toc152343386"/>
      <w:r>
        <w:lastRenderedPageBreak/>
        <w:t>9</w:t>
      </w:r>
      <w:r w:rsidR="00986546">
        <w:t xml:space="preserve">. </w:t>
      </w:r>
      <w:r w:rsidR="00CB1885" w:rsidRPr="007170C9">
        <w:t>References</w:t>
      </w:r>
      <w:bookmarkEnd w:id="17"/>
      <w:r w:rsidR="00CB1885" w:rsidRPr="007170C9">
        <w:t xml:space="preserve">   </w:t>
      </w:r>
    </w:p>
    <w:p w14:paraId="69116718" w14:textId="77777777" w:rsidR="00F62AF1" w:rsidRPr="00F62AF1" w:rsidRDefault="00F62AF1" w:rsidP="00F62AF1"/>
    <w:p w14:paraId="5AE99953" w14:textId="34753BD9" w:rsidR="00AA669C" w:rsidRDefault="00CB1885" w:rsidP="004A2007">
      <w:pPr>
        <w:ind w:right="98"/>
      </w:pPr>
      <w:r>
        <w:t xml:space="preserve">The NHS Constitution 2015:  </w:t>
      </w:r>
    </w:p>
    <w:p w14:paraId="1085CA61" w14:textId="10F76B7F" w:rsidR="00B41AD0" w:rsidRDefault="009C79C2" w:rsidP="004A2007">
      <w:pPr>
        <w:ind w:right="98"/>
      </w:pPr>
      <w:hyperlink r:id="rId24" w:history="1">
        <w:r w:rsidR="00B41AD0" w:rsidRPr="00677DCC">
          <w:rPr>
            <w:rStyle w:val="Hyperlink"/>
          </w:rPr>
          <w:t>https://www.gov.uk/government/publications/the-nhs-constitution-for-england</w:t>
        </w:r>
      </w:hyperlink>
    </w:p>
    <w:p w14:paraId="049D8F79" w14:textId="77777777" w:rsidR="00B41AD0" w:rsidRDefault="00B41AD0" w:rsidP="004A2007">
      <w:pPr>
        <w:ind w:right="98"/>
      </w:pPr>
    </w:p>
    <w:p w14:paraId="3484F1B4" w14:textId="0351F12C" w:rsidR="00AA669C" w:rsidRDefault="00CB1885" w:rsidP="004A2007">
      <w:pPr>
        <w:ind w:right="98"/>
      </w:pPr>
      <w:r>
        <w:t xml:space="preserve">The NHS Choice Framework 2020: </w:t>
      </w:r>
    </w:p>
    <w:p w14:paraId="1AA461D4" w14:textId="735BA9BD" w:rsidR="007C5695" w:rsidRDefault="009C79C2" w:rsidP="007C5695">
      <w:pPr>
        <w:spacing w:after="1" w:line="276" w:lineRule="auto"/>
        <w:ind w:left="0" w:firstLine="0"/>
      </w:pPr>
      <w:hyperlink r:id="rId25">
        <w:r w:rsidR="007C5695">
          <w:t xml:space="preserve"> </w:t>
        </w:r>
      </w:hyperlink>
      <w:hyperlink r:id="rId26" w:history="1">
        <w:r w:rsidR="007C5695" w:rsidRPr="00677DCC">
          <w:rPr>
            <w:rStyle w:val="Hyperlink"/>
          </w:rPr>
          <w:t>https://www.gov.uk/government/publications/the-nhs-choice-framework</w:t>
        </w:r>
      </w:hyperlink>
    </w:p>
    <w:p w14:paraId="7BAC4372" w14:textId="77777777" w:rsidR="007C5695" w:rsidRDefault="007C5695" w:rsidP="004A2007">
      <w:pPr>
        <w:ind w:right="98"/>
      </w:pPr>
    </w:p>
    <w:p w14:paraId="067D63B9" w14:textId="3E75B69D" w:rsidR="00B41AD0" w:rsidRDefault="009C79C2" w:rsidP="004A2007">
      <w:pPr>
        <w:ind w:right="98"/>
      </w:pPr>
      <w:hyperlink r:id="rId27" w:history="1">
        <w:r w:rsidR="00F62AF1" w:rsidRPr="00677DCC">
          <w:rPr>
            <w:rStyle w:val="Hyperlink"/>
          </w:rPr>
          <w:t>https://www.england.nhs.uk/publication/choice-in-mental-health-care/</w:t>
        </w:r>
      </w:hyperlink>
    </w:p>
    <w:p w14:paraId="2951A29A" w14:textId="77777777" w:rsidR="00F62AF1" w:rsidRDefault="00F62AF1" w:rsidP="004A2007">
      <w:pPr>
        <w:ind w:right="98"/>
      </w:pPr>
    </w:p>
    <w:p w14:paraId="105EE971" w14:textId="73757632" w:rsidR="00AA669C" w:rsidRDefault="00AA669C" w:rsidP="004A2007">
      <w:pPr>
        <w:spacing w:after="39" w:line="259" w:lineRule="auto"/>
        <w:ind w:left="852" w:firstLine="0"/>
      </w:pPr>
    </w:p>
    <w:p w14:paraId="242E4189" w14:textId="12554363" w:rsidR="00AA669C" w:rsidRDefault="00CB1885" w:rsidP="004A2007">
      <w:pPr>
        <w:ind w:right="98"/>
        <w:rPr>
          <w:sz w:val="20"/>
        </w:rPr>
      </w:pPr>
      <w:r>
        <w:t>Universal Personalised Care: Implementing the Comprehensive Model:</w:t>
      </w:r>
      <w:r>
        <w:rPr>
          <w:sz w:val="20"/>
        </w:rPr>
        <w:t xml:space="preserve"> </w:t>
      </w:r>
    </w:p>
    <w:p w14:paraId="6C06DAE5" w14:textId="6D036C93" w:rsidR="000A1DA0" w:rsidRDefault="009C79C2" w:rsidP="004A2007">
      <w:pPr>
        <w:ind w:right="98"/>
      </w:pPr>
      <w:hyperlink r:id="rId28" w:history="1">
        <w:r w:rsidR="000A1DA0" w:rsidRPr="00677DCC">
          <w:rPr>
            <w:rStyle w:val="Hyperlink"/>
          </w:rPr>
          <w:t>https://www.england.nhs.uk/wp-content/uploads/2019/01/universal-personalised-care.pdf</w:t>
        </w:r>
      </w:hyperlink>
    </w:p>
    <w:p w14:paraId="74BB795D" w14:textId="77777777" w:rsidR="000A1DA0" w:rsidRDefault="000A1DA0" w:rsidP="004A2007">
      <w:pPr>
        <w:ind w:right="98"/>
      </w:pPr>
    </w:p>
    <w:p w14:paraId="73B1499D" w14:textId="4E50F1B3" w:rsidR="00AA669C" w:rsidRDefault="00AA669C" w:rsidP="004A2007">
      <w:pPr>
        <w:spacing w:after="42" w:line="259" w:lineRule="auto"/>
        <w:ind w:left="852" w:firstLine="0"/>
      </w:pPr>
    </w:p>
    <w:p w14:paraId="108714DE" w14:textId="77777777" w:rsidR="00B41AD0" w:rsidRDefault="00CB1885" w:rsidP="004A2007">
      <w:pPr>
        <w:ind w:right="98"/>
      </w:pPr>
      <w:r>
        <w:t>The NHS Long Term Plan:</w:t>
      </w:r>
    </w:p>
    <w:p w14:paraId="49775ECA" w14:textId="7CFA829E" w:rsidR="00B41AD0" w:rsidRDefault="009C79C2" w:rsidP="004A2007">
      <w:pPr>
        <w:ind w:right="98"/>
      </w:pPr>
      <w:hyperlink r:id="rId29" w:history="1">
        <w:r w:rsidR="00B41AD0" w:rsidRPr="00677DCC">
          <w:rPr>
            <w:rStyle w:val="Hyperlink"/>
          </w:rPr>
          <w:t>https://www.longtermplan.nhs.uk/wp-content/uploads/2019/08/nhs-long-term-plan-version-1.2.pdf</w:t>
        </w:r>
      </w:hyperlink>
    </w:p>
    <w:p w14:paraId="73620903" w14:textId="5064E378" w:rsidR="00AA669C" w:rsidRDefault="00CB1885" w:rsidP="004A2007">
      <w:pPr>
        <w:ind w:right="98"/>
      </w:pPr>
      <w:r>
        <w:t xml:space="preserve"> </w:t>
      </w:r>
    </w:p>
    <w:p w14:paraId="1D88688C" w14:textId="44A97EFD" w:rsidR="00AA669C" w:rsidRDefault="00AA669C" w:rsidP="004A2007">
      <w:pPr>
        <w:spacing w:after="39" w:line="259" w:lineRule="auto"/>
        <w:ind w:left="852" w:firstLine="0"/>
      </w:pPr>
    </w:p>
    <w:p w14:paraId="151F87F2" w14:textId="0FC9DDDC" w:rsidR="00AA669C" w:rsidRDefault="00CB1885" w:rsidP="004A2007">
      <w:pPr>
        <w:ind w:right="98"/>
      </w:pPr>
      <w:r>
        <w:t xml:space="preserve">The </w:t>
      </w:r>
      <w:r w:rsidR="00B41AD0">
        <w:t>O</w:t>
      </w:r>
      <w:r>
        <w:t>perational Planning guidance 202</w:t>
      </w:r>
      <w:r w:rsidR="000A1DA0">
        <w:t>2/2023</w:t>
      </w:r>
      <w:r>
        <w:t xml:space="preserve">: </w:t>
      </w:r>
    </w:p>
    <w:p w14:paraId="69F30007" w14:textId="6C7F95CE" w:rsidR="00B41AD0" w:rsidRDefault="009C79C2" w:rsidP="004A2007">
      <w:pPr>
        <w:ind w:right="98"/>
      </w:pPr>
      <w:hyperlink r:id="rId30" w:history="1">
        <w:r w:rsidR="000A1DA0" w:rsidRPr="00677DCC">
          <w:rPr>
            <w:rStyle w:val="Hyperlink"/>
          </w:rPr>
          <w:t>https://www.england.nhs.uk/wp-content/uploads/2022/12/PRN00021-23-24-priorities-and-operational-planning-guidance-v1.1.pdf</w:t>
        </w:r>
      </w:hyperlink>
    </w:p>
    <w:p w14:paraId="40B715C9" w14:textId="13352D1D" w:rsidR="00AA669C" w:rsidRDefault="00AA669C" w:rsidP="00AB0553">
      <w:pPr>
        <w:spacing w:after="1" w:line="259" w:lineRule="auto"/>
        <w:ind w:left="0" w:firstLine="0"/>
      </w:pPr>
    </w:p>
    <w:p w14:paraId="4ACB9AAF" w14:textId="77777777" w:rsidR="00AA669C" w:rsidRDefault="00CB1885" w:rsidP="004A2007">
      <w:pPr>
        <w:ind w:right="98"/>
      </w:pPr>
      <w:r>
        <w:t xml:space="preserve">The Health and Social Care Act 2012 </w:t>
      </w:r>
    </w:p>
    <w:p w14:paraId="413FC3B0" w14:textId="1EDE0B74" w:rsidR="004A2007" w:rsidRDefault="009C79C2" w:rsidP="00B65306">
      <w:pPr>
        <w:spacing w:after="1" w:line="463" w:lineRule="auto"/>
        <w:rPr>
          <w:szCs w:val="24"/>
        </w:rPr>
      </w:pPr>
      <w:hyperlink r:id="rId31" w:history="1">
        <w:r w:rsidR="004A2007" w:rsidRPr="004A2007">
          <w:rPr>
            <w:rStyle w:val="Hyperlink"/>
            <w:szCs w:val="24"/>
          </w:rPr>
          <w:t>http://www.legislation.gov.uk/ukpga/2012/7/pdfs/ukpga_20120007_en.pdf</w:t>
        </w:r>
      </w:hyperlink>
      <w:hyperlink r:id="rId32">
        <w:r w:rsidR="00CB1885" w:rsidRPr="004A2007">
          <w:rPr>
            <w:szCs w:val="24"/>
          </w:rPr>
          <w:t xml:space="preserve"> </w:t>
        </w:r>
      </w:hyperlink>
    </w:p>
    <w:p w14:paraId="67B95343" w14:textId="77777777" w:rsidR="00F16E6C" w:rsidRPr="00F16E6C" w:rsidRDefault="00690F48" w:rsidP="00F16E6C">
      <w:pPr>
        <w:ind w:right="98"/>
      </w:pPr>
      <w:r w:rsidRPr="00F16E6C">
        <w:t xml:space="preserve">The Provider Selection Regime: draft statutory guidance </w:t>
      </w:r>
      <w:r w:rsidR="00F16E6C" w:rsidRPr="00F16E6C">
        <w:t>18/10/2023</w:t>
      </w:r>
    </w:p>
    <w:p w14:paraId="1126992B" w14:textId="180A8C69" w:rsidR="00F75FC2" w:rsidRPr="00F16E6C" w:rsidRDefault="009C79C2" w:rsidP="00F16E6C">
      <w:pPr>
        <w:ind w:right="98"/>
        <w:rPr>
          <w:color w:val="0070C0"/>
          <w:u w:val="single"/>
        </w:rPr>
      </w:pPr>
      <w:hyperlink r:id="rId33" w:history="1">
        <w:r w:rsidR="00F16E6C" w:rsidRPr="00F16E6C">
          <w:rPr>
            <w:color w:val="0070C0"/>
            <w:u w:val="single"/>
          </w:rPr>
          <w:t>https://www.england.nhs.uk/long-read/the-provider-selection-regime-statutory-guidance/</w:t>
        </w:r>
      </w:hyperlink>
    </w:p>
    <w:p w14:paraId="48F59019" w14:textId="77777777" w:rsidR="00F16E6C" w:rsidRDefault="00F16E6C" w:rsidP="00690F48">
      <w:pPr>
        <w:spacing w:after="1" w:line="240" w:lineRule="auto"/>
      </w:pPr>
    </w:p>
    <w:p w14:paraId="21B0B7D9" w14:textId="6429061D" w:rsidR="00B65306" w:rsidRPr="009030EC" w:rsidRDefault="007B716F" w:rsidP="00AB0553">
      <w:pPr>
        <w:rPr>
          <w:b/>
        </w:rPr>
      </w:pPr>
      <w:r w:rsidRPr="009030EC">
        <w:t>Medicines optimisation: the safe and effective use of medicines to enable the best possible outcomes 2015.</w:t>
      </w:r>
    </w:p>
    <w:p w14:paraId="14DC6ED7" w14:textId="28790AE6" w:rsidR="007B716F" w:rsidRPr="009030EC" w:rsidRDefault="009C79C2" w:rsidP="007B716F">
      <w:hyperlink r:id="rId34" w:history="1">
        <w:r w:rsidR="007B716F" w:rsidRPr="009030EC">
          <w:rPr>
            <w:rStyle w:val="Hyperlink"/>
          </w:rPr>
          <w:t>https://www.nice.org.uk/guidance/NG5/chapter/introduction</w:t>
        </w:r>
      </w:hyperlink>
    </w:p>
    <w:p w14:paraId="0837D690" w14:textId="77777777" w:rsidR="007B716F" w:rsidRPr="009030EC" w:rsidRDefault="007B716F" w:rsidP="007B716F"/>
    <w:p w14:paraId="07CC4BEF" w14:textId="25C00BDC" w:rsidR="006440A4" w:rsidRPr="009030EC" w:rsidRDefault="006440A4" w:rsidP="007C5695">
      <w:pPr>
        <w:spacing w:after="1" w:line="276" w:lineRule="auto"/>
        <w:ind w:left="0" w:firstLine="0"/>
      </w:pPr>
      <w:r w:rsidRPr="009030EC">
        <w:t>Medicines: Improving outcomes and value; Medicines Optimisation NHSE</w:t>
      </w:r>
    </w:p>
    <w:p w14:paraId="4F0384FF" w14:textId="2E3A499F" w:rsidR="007C5695" w:rsidRDefault="009C79C2" w:rsidP="007C5695">
      <w:pPr>
        <w:spacing w:after="1" w:line="276" w:lineRule="auto"/>
        <w:ind w:left="0" w:firstLine="0"/>
      </w:pPr>
      <w:hyperlink r:id="rId35" w:history="1">
        <w:r w:rsidR="006440A4" w:rsidRPr="009030EC">
          <w:rPr>
            <w:rStyle w:val="Hyperlink"/>
          </w:rPr>
          <w:t>https://www.england.nhs.uk/medicines-2/medicines-optimisation/</w:t>
        </w:r>
      </w:hyperlink>
      <w:r w:rsidR="006440A4">
        <w:t xml:space="preserve"> </w:t>
      </w:r>
    </w:p>
    <w:p w14:paraId="723D622B" w14:textId="77777777" w:rsidR="006C64C9" w:rsidRDefault="006C64C9" w:rsidP="007C5695">
      <w:pPr>
        <w:spacing w:after="1" w:line="276" w:lineRule="auto"/>
        <w:ind w:left="0" w:firstLine="0"/>
      </w:pPr>
    </w:p>
    <w:p w14:paraId="2709D99F" w14:textId="3FEE690D" w:rsidR="00D970A2" w:rsidRDefault="009C79C2" w:rsidP="007C5695">
      <w:pPr>
        <w:spacing w:after="1" w:line="276" w:lineRule="auto"/>
        <w:ind w:left="0" w:firstLine="0"/>
      </w:pPr>
      <w:hyperlink r:id="rId36" w:history="1">
        <w:r w:rsidR="00D970A2">
          <w:rPr>
            <w:rStyle w:val="Hyperlink"/>
          </w:rPr>
          <w:t>Overview | Medicines adherence: involving patients in decisions about prescribed medicines and supporting adherence | Guidance | NICE</w:t>
        </w:r>
      </w:hyperlink>
    </w:p>
    <w:p w14:paraId="6DD8A16F" w14:textId="77777777" w:rsidR="00D970A2" w:rsidRDefault="00D970A2" w:rsidP="007C5695">
      <w:pPr>
        <w:spacing w:after="1" w:line="276" w:lineRule="auto"/>
        <w:ind w:left="0" w:firstLine="0"/>
      </w:pPr>
    </w:p>
    <w:p w14:paraId="08D7D008" w14:textId="350E3EFB" w:rsidR="006F2209" w:rsidRDefault="009C79C2">
      <w:pPr>
        <w:spacing w:after="160" w:line="259" w:lineRule="auto"/>
        <w:ind w:left="0" w:firstLine="0"/>
      </w:pPr>
      <w:hyperlink r:id="rId37" w:history="1">
        <w:r w:rsidR="006C64C9">
          <w:rPr>
            <w:rStyle w:val="Hyperlink"/>
          </w:rPr>
          <w:t>Good practice in prescribing and managing medicines and devices - professional standards - GMC (gmc-uk.org)</w:t>
        </w:r>
      </w:hyperlink>
    </w:p>
    <w:p w14:paraId="4C7C12EB" w14:textId="2A3B1F8D" w:rsidR="000A1DA0" w:rsidRDefault="000A1DA0">
      <w:pPr>
        <w:spacing w:after="160" w:line="259" w:lineRule="auto"/>
        <w:ind w:left="0" w:firstLine="0"/>
      </w:pPr>
      <w:r>
        <w:br w:type="page"/>
      </w:r>
      <w:r w:rsidR="00D970A2">
        <w:lastRenderedPageBreak/>
        <w:t xml:space="preserve"> </w:t>
      </w:r>
    </w:p>
    <w:p w14:paraId="2128EF36" w14:textId="77777777" w:rsidR="000433B8" w:rsidRDefault="000433B8">
      <w:pPr>
        <w:spacing w:after="160" w:line="259" w:lineRule="auto"/>
        <w:ind w:left="0" w:firstLine="0"/>
        <w:rPr>
          <w:b/>
        </w:rPr>
      </w:pPr>
    </w:p>
    <w:p w14:paraId="4BF08296" w14:textId="561B8795" w:rsidR="00BF0EC2" w:rsidRDefault="00BF0EC2" w:rsidP="009F2603">
      <w:pPr>
        <w:pStyle w:val="Heading1"/>
      </w:pPr>
      <w:bookmarkStart w:id="18" w:name="_Toc152343387"/>
      <w:r w:rsidRPr="00C70D7B">
        <w:t>Appendix A</w:t>
      </w:r>
      <w:r w:rsidR="004210F1">
        <w:t xml:space="preserve"> – Patient Leaflets</w:t>
      </w:r>
      <w:bookmarkEnd w:id="18"/>
    </w:p>
    <w:p w14:paraId="2F1E71A4" w14:textId="77777777" w:rsidR="00B2611F" w:rsidRPr="00C70D7B" w:rsidRDefault="00B2611F" w:rsidP="00BF0EC2">
      <w:pPr>
        <w:tabs>
          <w:tab w:val="left" w:pos="8253"/>
        </w:tabs>
        <w:rPr>
          <w:b/>
          <w:bCs/>
          <w:szCs w:val="24"/>
        </w:rPr>
      </w:pPr>
    </w:p>
    <w:p w14:paraId="27BC066F" w14:textId="77777777" w:rsidR="000531AA" w:rsidRDefault="000531AA" w:rsidP="00BF0EC2">
      <w:pPr>
        <w:tabs>
          <w:tab w:val="left" w:pos="8253"/>
        </w:tabs>
        <w:rPr>
          <w:szCs w:val="24"/>
        </w:rPr>
      </w:pPr>
    </w:p>
    <w:tbl>
      <w:tblPr>
        <w:tblStyle w:val="TableGrid"/>
        <w:tblW w:w="10206" w:type="dxa"/>
        <w:tblInd w:w="-572" w:type="dxa"/>
        <w:tblLook w:val="04A0" w:firstRow="1" w:lastRow="0" w:firstColumn="1" w:lastColumn="0" w:noHBand="0" w:noVBand="1"/>
      </w:tblPr>
      <w:tblGrid>
        <w:gridCol w:w="2579"/>
        <w:gridCol w:w="7627"/>
      </w:tblGrid>
      <w:tr w:rsidR="00954163" w14:paraId="47FF344E" w14:textId="77777777" w:rsidTr="00D54AA8">
        <w:tc>
          <w:tcPr>
            <w:tcW w:w="2977" w:type="dxa"/>
          </w:tcPr>
          <w:p w14:paraId="5D5970F7" w14:textId="59B287D1" w:rsidR="00954163" w:rsidRDefault="00637160" w:rsidP="00BF0EC2">
            <w:pPr>
              <w:tabs>
                <w:tab w:val="left" w:pos="8253"/>
              </w:tabs>
              <w:ind w:left="0" w:firstLine="0"/>
              <w:rPr>
                <w:szCs w:val="24"/>
              </w:rPr>
            </w:pPr>
            <w:r>
              <w:rPr>
                <w:szCs w:val="24"/>
              </w:rPr>
              <w:t>Getting ready for a talk about your health</w:t>
            </w:r>
          </w:p>
        </w:tc>
        <w:tc>
          <w:tcPr>
            <w:tcW w:w="7229" w:type="dxa"/>
          </w:tcPr>
          <w:p w14:paraId="01FD75F6" w14:textId="06C63BA4" w:rsidR="003D16A8" w:rsidRDefault="009C79C2" w:rsidP="00BF0EC2">
            <w:pPr>
              <w:tabs>
                <w:tab w:val="left" w:pos="8253"/>
              </w:tabs>
              <w:ind w:left="0" w:firstLine="0"/>
            </w:pPr>
            <w:hyperlink r:id="rId38" w:history="1">
              <w:r w:rsidR="003D16A8">
                <w:rPr>
                  <w:rStyle w:val="Hyperlink"/>
                </w:rPr>
                <w:t>3-Qs-Leaflet-1-Getting-ready-for-a-talk-about-your-health-2022-FINAL-2.pdf (library.nhs.uk)</w:t>
              </w:r>
            </w:hyperlink>
          </w:p>
          <w:p w14:paraId="4B4F9B22" w14:textId="517955E7" w:rsidR="00954163" w:rsidRDefault="00954163" w:rsidP="00BF0EC2">
            <w:pPr>
              <w:tabs>
                <w:tab w:val="left" w:pos="8253"/>
              </w:tabs>
              <w:ind w:left="0" w:firstLine="0"/>
              <w:rPr>
                <w:szCs w:val="24"/>
              </w:rPr>
            </w:pPr>
          </w:p>
        </w:tc>
      </w:tr>
      <w:tr w:rsidR="00954163" w14:paraId="7934E6AE" w14:textId="77777777" w:rsidTr="00D54AA8">
        <w:tc>
          <w:tcPr>
            <w:tcW w:w="2977" w:type="dxa"/>
          </w:tcPr>
          <w:p w14:paraId="24865CB8" w14:textId="2C4B5D09" w:rsidR="00954163" w:rsidRDefault="00F41A11" w:rsidP="00BF0EC2">
            <w:pPr>
              <w:tabs>
                <w:tab w:val="left" w:pos="8253"/>
              </w:tabs>
              <w:ind w:left="0" w:firstLine="0"/>
              <w:rPr>
                <w:szCs w:val="24"/>
              </w:rPr>
            </w:pPr>
            <w:r>
              <w:rPr>
                <w:szCs w:val="24"/>
              </w:rPr>
              <w:t>Three Questions for better health</w:t>
            </w:r>
          </w:p>
        </w:tc>
        <w:tc>
          <w:tcPr>
            <w:tcW w:w="7229" w:type="dxa"/>
          </w:tcPr>
          <w:p w14:paraId="4DA2C5B1" w14:textId="77777777" w:rsidR="003D16A8" w:rsidRDefault="009C79C2" w:rsidP="00BF0EC2">
            <w:pPr>
              <w:tabs>
                <w:tab w:val="left" w:pos="8253"/>
              </w:tabs>
              <w:ind w:left="0" w:firstLine="0"/>
            </w:pPr>
            <w:hyperlink r:id="rId39" w:history="1">
              <w:r w:rsidR="003D16A8">
                <w:rPr>
                  <w:rStyle w:val="Hyperlink"/>
                </w:rPr>
                <w:t>3-Qs-Leaflet-2-3-questions-for-better-health-2022-FINAL.pdf (library.nhs.uk)</w:t>
              </w:r>
            </w:hyperlink>
          </w:p>
          <w:p w14:paraId="519FC427" w14:textId="29FC42FE" w:rsidR="00D54AA8" w:rsidRDefault="00D54AA8" w:rsidP="00BF0EC2">
            <w:pPr>
              <w:tabs>
                <w:tab w:val="left" w:pos="8253"/>
              </w:tabs>
              <w:ind w:left="0" w:firstLine="0"/>
              <w:rPr>
                <w:szCs w:val="24"/>
              </w:rPr>
            </w:pPr>
          </w:p>
        </w:tc>
      </w:tr>
      <w:tr w:rsidR="00954163" w14:paraId="513EFB69" w14:textId="77777777" w:rsidTr="00D54AA8">
        <w:tc>
          <w:tcPr>
            <w:tcW w:w="2977" w:type="dxa"/>
          </w:tcPr>
          <w:p w14:paraId="7D828B3B" w14:textId="3A0F8B28" w:rsidR="00954163" w:rsidRDefault="005E26A3" w:rsidP="00BF0EC2">
            <w:pPr>
              <w:tabs>
                <w:tab w:val="left" w:pos="8253"/>
              </w:tabs>
              <w:ind w:left="0" w:firstLine="0"/>
              <w:rPr>
                <w:szCs w:val="24"/>
              </w:rPr>
            </w:pPr>
            <w:r>
              <w:rPr>
                <w:szCs w:val="24"/>
              </w:rPr>
              <w:t xml:space="preserve">Patient Choice Poster </w:t>
            </w:r>
          </w:p>
        </w:tc>
        <w:tc>
          <w:tcPr>
            <w:tcW w:w="7229" w:type="dxa"/>
          </w:tcPr>
          <w:p w14:paraId="53258582" w14:textId="77777777" w:rsidR="00243A57" w:rsidRDefault="009C79C2" w:rsidP="00BF0EC2">
            <w:pPr>
              <w:tabs>
                <w:tab w:val="left" w:pos="8253"/>
              </w:tabs>
              <w:ind w:left="0" w:firstLine="0"/>
              <w:rPr>
                <w:szCs w:val="24"/>
              </w:rPr>
            </w:pPr>
            <w:hyperlink r:id="rId40" w:history="1">
              <w:r w:rsidR="00243A57" w:rsidRPr="00C20236">
                <w:rPr>
                  <w:rStyle w:val="Hyperlink"/>
                  <w:szCs w:val="24"/>
                </w:rPr>
                <w:t>https://improvinglivesnw.org.uk/~documents/route%3A/download/886/</w:t>
              </w:r>
            </w:hyperlink>
          </w:p>
          <w:p w14:paraId="1424578A" w14:textId="417225EB" w:rsidR="00D54AA8" w:rsidRDefault="00D54AA8" w:rsidP="00BF0EC2">
            <w:pPr>
              <w:tabs>
                <w:tab w:val="left" w:pos="8253"/>
              </w:tabs>
              <w:ind w:left="0" w:firstLine="0"/>
              <w:rPr>
                <w:szCs w:val="24"/>
              </w:rPr>
            </w:pPr>
          </w:p>
        </w:tc>
      </w:tr>
      <w:tr w:rsidR="00BD00F6" w14:paraId="41754791" w14:textId="77777777" w:rsidTr="00D54AA8">
        <w:tc>
          <w:tcPr>
            <w:tcW w:w="2977" w:type="dxa"/>
          </w:tcPr>
          <w:p w14:paraId="431B7D4A" w14:textId="4ABC800E" w:rsidR="00BD00F6" w:rsidRDefault="00BD00F6" w:rsidP="00BF0EC2">
            <w:pPr>
              <w:tabs>
                <w:tab w:val="left" w:pos="8253"/>
              </w:tabs>
              <w:ind w:left="0" w:firstLine="0"/>
              <w:rPr>
                <w:szCs w:val="24"/>
              </w:rPr>
            </w:pPr>
            <w:r>
              <w:rPr>
                <w:szCs w:val="24"/>
              </w:rPr>
              <w:t>Patient Choice leaflet</w:t>
            </w:r>
          </w:p>
        </w:tc>
        <w:tc>
          <w:tcPr>
            <w:tcW w:w="7229" w:type="dxa"/>
          </w:tcPr>
          <w:p w14:paraId="7CF63F66" w14:textId="25ACAE23" w:rsidR="003D16A8" w:rsidRDefault="00243A57" w:rsidP="00BF0EC2">
            <w:pPr>
              <w:tabs>
                <w:tab w:val="left" w:pos="8253"/>
              </w:tabs>
              <w:ind w:left="0" w:firstLine="0"/>
              <w:rPr>
                <w:szCs w:val="24"/>
              </w:rPr>
            </w:pPr>
            <w:r>
              <w:rPr>
                <w:szCs w:val="24"/>
              </w:rPr>
              <w:t>Patient Choice Leaflet</w:t>
            </w:r>
          </w:p>
          <w:p w14:paraId="74F594DF" w14:textId="1F5EF6C6" w:rsidR="00243A57" w:rsidRDefault="009C79C2" w:rsidP="00BF0EC2">
            <w:pPr>
              <w:tabs>
                <w:tab w:val="left" w:pos="8253"/>
              </w:tabs>
              <w:ind w:left="0" w:firstLine="0"/>
            </w:pPr>
            <w:hyperlink r:id="rId41" w:history="1">
              <w:r w:rsidR="00243A57">
                <w:rPr>
                  <w:rStyle w:val="Hyperlink"/>
                </w:rPr>
                <w:t>patient-leaflet-digital.pdf (england.nhs.uk)</w:t>
              </w:r>
            </w:hyperlink>
          </w:p>
          <w:p w14:paraId="192DCFEB" w14:textId="0D8E2784" w:rsidR="00243A57" w:rsidRDefault="00243A57" w:rsidP="00BF0EC2">
            <w:pPr>
              <w:tabs>
                <w:tab w:val="left" w:pos="8253"/>
              </w:tabs>
              <w:ind w:left="0" w:firstLine="0"/>
              <w:rPr>
                <w:szCs w:val="24"/>
              </w:rPr>
            </w:pPr>
          </w:p>
          <w:p w14:paraId="218EAED3" w14:textId="5CA0D2A0" w:rsidR="00243A57" w:rsidRDefault="00243A57" w:rsidP="00BF0EC2">
            <w:pPr>
              <w:tabs>
                <w:tab w:val="left" w:pos="8253"/>
              </w:tabs>
              <w:ind w:left="0" w:firstLine="0"/>
              <w:rPr>
                <w:szCs w:val="24"/>
              </w:rPr>
            </w:pPr>
            <w:r>
              <w:rPr>
                <w:szCs w:val="24"/>
              </w:rPr>
              <w:t>Patient Choice Leaflet – Easy Read</w:t>
            </w:r>
          </w:p>
          <w:p w14:paraId="77CDDA75" w14:textId="77777777" w:rsidR="00243A57" w:rsidRDefault="009C79C2" w:rsidP="00BF0EC2">
            <w:pPr>
              <w:tabs>
                <w:tab w:val="left" w:pos="8253"/>
              </w:tabs>
              <w:ind w:left="0" w:firstLine="0"/>
            </w:pPr>
            <w:hyperlink r:id="rId42" w:history="1">
              <w:r w:rsidR="00243A57">
                <w:rPr>
                  <w:rStyle w:val="Hyperlink"/>
                </w:rPr>
                <w:t>patient-choice-patient-leaflet-easy-read-guide-v2.pdf (england.nhs.uk)</w:t>
              </w:r>
            </w:hyperlink>
          </w:p>
          <w:p w14:paraId="10A267D0" w14:textId="617F9D99" w:rsidR="00D54AA8" w:rsidRDefault="00D54AA8" w:rsidP="00BF0EC2">
            <w:pPr>
              <w:tabs>
                <w:tab w:val="left" w:pos="8253"/>
              </w:tabs>
              <w:ind w:left="0" w:firstLine="0"/>
              <w:rPr>
                <w:szCs w:val="24"/>
              </w:rPr>
            </w:pPr>
          </w:p>
        </w:tc>
      </w:tr>
    </w:tbl>
    <w:p w14:paraId="4700F964" w14:textId="77777777" w:rsidR="00BF0EC2" w:rsidRPr="000E4FD7" w:rsidRDefault="00BF0EC2" w:rsidP="001B7293">
      <w:pPr>
        <w:ind w:left="64"/>
        <w:rPr>
          <w:szCs w:val="24"/>
        </w:rPr>
      </w:pPr>
    </w:p>
    <w:p w14:paraId="0B6C4C85" w14:textId="77777777" w:rsidR="00BF0EC2" w:rsidRDefault="00BF0EC2" w:rsidP="00A64B4A">
      <w:pPr>
        <w:ind w:left="304"/>
      </w:pPr>
    </w:p>
    <w:p w14:paraId="54C03FF7" w14:textId="38970541" w:rsidR="00BF0EC2" w:rsidRPr="000E4FD7" w:rsidRDefault="00BF0EC2" w:rsidP="00A64B4A">
      <w:pPr>
        <w:ind w:left="304" w:firstLine="416"/>
        <w:rPr>
          <w:szCs w:val="24"/>
        </w:rPr>
      </w:pPr>
    </w:p>
    <w:p w14:paraId="0D82C8FD" w14:textId="77777777" w:rsidR="004A55A5" w:rsidRDefault="004A55A5">
      <w:pPr>
        <w:spacing w:after="211" w:line="259" w:lineRule="auto"/>
        <w:ind w:left="1560" w:firstLine="0"/>
      </w:pPr>
    </w:p>
    <w:p w14:paraId="2CF2BFCF" w14:textId="77777777" w:rsidR="000531AA" w:rsidRDefault="000531AA">
      <w:pPr>
        <w:spacing w:after="211" w:line="259" w:lineRule="auto"/>
        <w:ind w:left="1560" w:firstLine="0"/>
      </w:pPr>
    </w:p>
    <w:p w14:paraId="63060848" w14:textId="3CA35E29" w:rsidR="00102D60" w:rsidRDefault="00102D60" w:rsidP="00102D60"/>
    <w:p w14:paraId="25DDC8D2" w14:textId="0AFDF468" w:rsidR="00102D60" w:rsidRDefault="00102D60" w:rsidP="00CC0F8F">
      <w:pPr>
        <w:ind w:firstLine="712"/>
      </w:pPr>
    </w:p>
    <w:p w14:paraId="70C1A8A6" w14:textId="77777777" w:rsidR="00102D60" w:rsidRDefault="00102D60" w:rsidP="00CC0F8F">
      <w:pPr>
        <w:ind w:left="0" w:firstLine="0"/>
      </w:pPr>
    </w:p>
    <w:p w14:paraId="1418E1B0" w14:textId="77777777" w:rsidR="00102D60" w:rsidRPr="00102D60" w:rsidRDefault="00102D60" w:rsidP="00CC0F8F"/>
    <w:sectPr w:rsidR="00102D60" w:rsidRPr="00102D60" w:rsidSect="0075054E">
      <w:pgSz w:w="11906" w:h="16838"/>
      <w:pgMar w:top="1440" w:right="1440" w:bottom="1440" w:left="1440" w:header="170" w:footer="7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7D6D" w14:textId="77777777" w:rsidR="00FA752A" w:rsidRDefault="00FA752A">
      <w:pPr>
        <w:spacing w:after="0" w:line="240" w:lineRule="auto"/>
      </w:pPr>
      <w:r>
        <w:separator/>
      </w:r>
    </w:p>
  </w:endnote>
  <w:endnote w:type="continuationSeparator" w:id="0">
    <w:p w14:paraId="5898A2A7" w14:textId="77777777" w:rsidR="00FA752A" w:rsidRDefault="00FA752A">
      <w:pPr>
        <w:spacing w:after="0" w:line="240" w:lineRule="auto"/>
      </w:pPr>
      <w:r>
        <w:continuationSeparator/>
      </w:r>
    </w:p>
  </w:endnote>
  <w:endnote w:type="continuationNotice" w:id="1">
    <w:p w14:paraId="37963C3D" w14:textId="77777777" w:rsidR="00FA752A" w:rsidRDefault="00FA7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1259" w14:textId="77777777" w:rsidR="00AA669C" w:rsidRDefault="00CB1885">
    <w:pPr>
      <w:spacing w:after="1" w:line="259" w:lineRule="auto"/>
      <w:ind w:left="0" w:right="400" w:firstLine="0"/>
      <w:jc w:val="right"/>
    </w:pPr>
    <w:r>
      <w:t xml:space="preserve">Page </w:t>
    </w:r>
    <w:r>
      <w:fldChar w:fldCharType="begin"/>
    </w:r>
    <w:r>
      <w:instrText xml:space="preserve"> PAGE   \* MERGEFORMAT </w:instrText>
    </w:r>
    <w:r>
      <w:fldChar w:fldCharType="separate"/>
    </w:r>
    <w:r>
      <w:rPr>
        <w:b/>
      </w:rPr>
      <w:t>22</w:t>
    </w:r>
    <w:r>
      <w:rPr>
        <w:b/>
      </w:rPr>
      <w:fldChar w:fldCharType="end"/>
    </w:r>
    <w:r>
      <w:t xml:space="preserve"> of </w:t>
    </w:r>
    <w:fldSimple w:instr="NUMPAGES   \* MERGEFORMAT">
      <w:r>
        <w:rPr>
          <w:b/>
        </w:rPr>
        <w:t>24</w:t>
      </w:r>
    </w:fldSimple>
    <w:r>
      <w:t xml:space="preserve">  </w:t>
    </w:r>
  </w:p>
  <w:p w14:paraId="2B45C244" w14:textId="77777777" w:rsidR="00AA669C" w:rsidRDefault="00CB1885">
    <w:pPr>
      <w:spacing w:after="0" w:line="259" w:lineRule="auto"/>
      <w:ind w:left="65" w:firstLine="0"/>
    </w:pPr>
    <w:r>
      <w:rPr>
        <w:rFonts w:ascii="Times New Roman" w:eastAsia="Times New Roman" w:hAnsi="Times New Roman" w:cs="Times New Roman"/>
      </w:rPr>
      <w:t xml:space="preserve"> </w:t>
    </w:r>
    <w:r>
      <w:t xml:space="preserve"> </w:t>
    </w:r>
  </w:p>
  <w:p w14:paraId="2E3A6DB1" w14:textId="77777777" w:rsidR="00AA669C" w:rsidRDefault="00CB1885">
    <w:pPr>
      <w:spacing w:after="0" w:line="259" w:lineRule="auto"/>
      <w:ind w:left="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145D" w14:textId="77777777" w:rsidR="00AA669C" w:rsidRPr="00980D9B" w:rsidRDefault="00CB1885">
    <w:pPr>
      <w:spacing w:after="1" w:line="259" w:lineRule="auto"/>
      <w:ind w:left="0" w:right="400" w:firstLine="0"/>
      <w:jc w:val="right"/>
      <w:rPr>
        <w:sz w:val="22"/>
      </w:rPr>
    </w:pPr>
    <w:r w:rsidRPr="00980D9B">
      <w:rPr>
        <w:sz w:val="22"/>
      </w:rPr>
      <w:t xml:space="preserve">Page </w:t>
    </w:r>
    <w:r w:rsidRPr="00980D9B">
      <w:rPr>
        <w:sz w:val="22"/>
      </w:rPr>
      <w:fldChar w:fldCharType="begin"/>
    </w:r>
    <w:r w:rsidRPr="00980D9B">
      <w:rPr>
        <w:sz w:val="22"/>
      </w:rPr>
      <w:instrText xml:space="preserve"> PAGE   \* MERGEFORMAT </w:instrText>
    </w:r>
    <w:r w:rsidRPr="00980D9B">
      <w:rPr>
        <w:sz w:val="22"/>
      </w:rPr>
      <w:fldChar w:fldCharType="separate"/>
    </w:r>
    <w:r w:rsidRPr="00980D9B">
      <w:rPr>
        <w:b/>
        <w:sz w:val="22"/>
      </w:rPr>
      <w:t>22</w:t>
    </w:r>
    <w:r w:rsidRPr="00980D9B">
      <w:rPr>
        <w:b/>
        <w:sz w:val="22"/>
      </w:rPr>
      <w:fldChar w:fldCharType="end"/>
    </w:r>
    <w:r w:rsidRPr="00980D9B">
      <w:rPr>
        <w:sz w:val="22"/>
      </w:rPr>
      <w:t xml:space="preserve"> of </w:t>
    </w:r>
    <w:r w:rsidR="00671D8C" w:rsidRPr="00980D9B">
      <w:rPr>
        <w:sz w:val="22"/>
      </w:rPr>
      <w:fldChar w:fldCharType="begin"/>
    </w:r>
    <w:r w:rsidR="00671D8C" w:rsidRPr="00980D9B">
      <w:rPr>
        <w:sz w:val="22"/>
      </w:rPr>
      <w:instrText>NUMPAGES   \* MERGEFORMAT</w:instrText>
    </w:r>
    <w:r w:rsidR="00671D8C" w:rsidRPr="00980D9B">
      <w:rPr>
        <w:sz w:val="22"/>
      </w:rPr>
      <w:fldChar w:fldCharType="separate"/>
    </w:r>
    <w:r w:rsidRPr="00980D9B">
      <w:rPr>
        <w:b/>
        <w:sz w:val="22"/>
      </w:rPr>
      <w:t>24</w:t>
    </w:r>
    <w:r w:rsidR="00671D8C" w:rsidRPr="00980D9B">
      <w:rPr>
        <w:b/>
        <w:sz w:val="22"/>
      </w:rPr>
      <w:fldChar w:fldCharType="end"/>
    </w:r>
    <w:r w:rsidRPr="00980D9B">
      <w:rPr>
        <w:sz w:val="22"/>
      </w:rPr>
      <w:t xml:space="preserve">  </w:t>
    </w:r>
  </w:p>
  <w:p w14:paraId="4983DC79" w14:textId="77777777" w:rsidR="00AA669C" w:rsidRDefault="00CB1885">
    <w:pPr>
      <w:spacing w:after="0" w:line="259" w:lineRule="auto"/>
      <w:ind w:left="65" w:firstLine="0"/>
    </w:pPr>
    <w:r>
      <w:rPr>
        <w:rFonts w:ascii="Times New Roman" w:eastAsia="Times New Roman" w:hAnsi="Times New Roman" w:cs="Times New Roman"/>
      </w:rPr>
      <w:t xml:space="preserve"> </w:t>
    </w:r>
    <w:r>
      <w:t xml:space="preserve"> </w:t>
    </w:r>
  </w:p>
  <w:p w14:paraId="62ADD9A2" w14:textId="77777777" w:rsidR="00AA669C" w:rsidRDefault="00CB1885">
    <w:pPr>
      <w:spacing w:after="0" w:line="259" w:lineRule="auto"/>
      <w:ind w:left="3"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FAB6" w14:textId="77777777" w:rsidR="00AA669C" w:rsidRDefault="00CB1885">
    <w:pPr>
      <w:spacing w:after="1" w:line="259" w:lineRule="auto"/>
      <w:ind w:left="0" w:right="400" w:firstLine="0"/>
      <w:jc w:val="right"/>
    </w:pPr>
    <w:r>
      <w:t xml:space="preserve">Page </w:t>
    </w:r>
    <w:r>
      <w:fldChar w:fldCharType="begin"/>
    </w:r>
    <w:r>
      <w:instrText xml:space="preserve"> PAGE   \* MERGEFORMAT </w:instrText>
    </w:r>
    <w:r>
      <w:fldChar w:fldCharType="separate"/>
    </w:r>
    <w:r>
      <w:rPr>
        <w:b/>
      </w:rPr>
      <w:t>22</w:t>
    </w:r>
    <w:r>
      <w:rPr>
        <w:b/>
      </w:rPr>
      <w:fldChar w:fldCharType="end"/>
    </w:r>
    <w:r>
      <w:t xml:space="preserve"> of </w:t>
    </w:r>
    <w:fldSimple w:instr="NUMPAGES   \* MERGEFORMAT">
      <w:r>
        <w:rPr>
          <w:b/>
        </w:rPr>
        <w:t>24</w:t>
      </w:r>
    </w:fldSimple>
    <w:r>
      <w:t xml:space="preserve">  </w:t>
    </w:r>
  </w:p>
  <w:p w14:paraId="4E76EC43" w14:textId="77777777" w:rsidR="00AA669C" w:rsidRDefault="00CB1885">
    <w:pPr>
      <w:spacing w:after="0" w:line="259" w:lineRule="auto"/>
      <w:ind w:left="65" w:firstLine="0"/>
    </w:pPr>
    <w:r>
      <w:rPr>
        <w:rFonts w:ascii="Times New Roman" w:eastAsia="Times New Roman" w:hAnsi="Times New Roman" w:cs="Times New Roman"/>
      </w:rPr>
      <w:t xml:space="preserve"> </w:t>
    </w:r>
    <w:r>
      <w:t xml:space="preserve"> </w:t>
    </w:r>
  </w:p>
  <w:p w14:paraId="43529F81" w14:textId="77777777" w:rsidR="00AA669C" w:rsidRDefault="00CB1885">
    <w:pPr>
      <w:spacing w:after="0" w:line="259" w:lineRule="auto"/>
      <w:ind w:left="3"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9F50" w14:textId="77777777" w:rsidR="00FA752A" w:rsidRDefault="00FA752A">
      <w:pPr>
        <w:spacing w:after="0" w:line="240" w:lineRule="auto"/>
      </w:pPr>
      <w:r>
        <w:separator/>
      </w:r>
    </w:p>
  </w:footnote>
  <w:footnote w:type="continuationSeparator" w:id="0">
    <w:p w14:paraId="651FAD74" w14:textId="77777777" w:rsidR="00FA752A" w:rsidRDefault="00FA752A">
      <w:pPr>
        <w:spacing w:after="0" w:line="240" w:lineRule="auto"/>
      </w:pPr>
      <w:r>
        <w:continuationSeparator/>
      </w:r>
    </w:p>
  </w:footnote>
  <w:footnote w:type="continuationNotice" w:id="1">
    <w:p w14:paraId="52E5B509" w14:textId="77777777" w:rsidR="00FA752A" w:rsidRDefault="00FA75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FE2F" w14:textId="3224B60D" w:rsidR="003D16A8" w:rsidRDefault="003D16A8" w:rsidP="003D16A8">
    <w:pPr>
      <w:pStyle w:val="Header"/>
      <w:jc w:val="right"/>
    </w:pPr>
    <w:r w:rsidRPr="00042CB7">
      <w:rPr>
        <w:noProof/>
        <w:szCs w:val="24"/>
      </w:rPr>
      <w:drawing>
        <wp:inline distT="0" distB="0" distL="0" distR="0" wp14:anchorId="4568E252" wp14:editId="305B4ABB">
          <wp:extent cx="1689100" cy="805621"/>
          <wp:effectExtent l="0" t="0" r="0" b="0"/>
          <wp:docPr id="1" name="Picture 1" descr="Norfolk and Waveney I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and Waveney IC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8076" cy="80990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94"/>
    <w:multiLevelType w:val="hybridMultilevel"/>
    <w:tmpl w:val="B9F202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4357B"/>
    <w:multiLevelType w:val="multilevel"/>
    <w:tmpl w:val="96D60D12"/>
    <w:lvl w:ilvl="0">
      <w:start w:val="1"/>
      <w:numFmt w:val="bullet"/>
      <w:lvlText w:val=""/>
      <w:lvlJc w:val="left"/>
      <w:pPr>
        <w:tabs>
          <w:tab w:val="num" w:pos="368"/>
        </w:tabs>
        <w:ind w:left="368" w:hanging="360"/>
      </w:pPr>
      <w:rPr>
        <w:rFonts w:ascii="Symbol" w:hAnsi="Symbol" w:hint="default"/>
        <w:sz w:val="24"/>
        <w:szCs w:val="32"/>
      </w:rPr>
    </w:lvl>
    <w:lvl w:ilvl="1" w:tentative="1">
      <w:start w:val="1"/>
      <w:numFmt w:val="bullet"/>
      <w:lvlText w:val=""/>
      <w:lvlJc w:val="left"/>
      <w:pPr>
        <w:tabs>
          <w:tab w:val="num" w:pos="1088"/>
        </w:tabs>
        <w:ind w:left="1088" w:hanging="360"/>
      </w:pPr>
      <w:rPr>
        <w:rFonts w:ascii="Symbol" w:hAnsi="Symbol" w:hint="default"/>
        <w:sz w:val="20"/>
      </w:rPr>
    </w:lvl>
    <w:lvl w:ilvl="2" w:tentative="1">
      <w:start w:val="1"/>
      <w:numFmt w:val="bullet"/>
      <w:lvlText w:val=""/>
      <w:lvlJc w:val="left"/>
      <w:pPr>
        <w:tabs>
          <w:tab w:val="num" w:pos="1808"/>
        </w:tabs>
        <w:ind w:left="1808" w:hanging="360"/>
      </w:pPr>
      <w:rPr>
        <w:rFonts w:ascii="Symbol" w:hAnsi="Symbol" w:hint="default"/>
        <w:sz w:val="20"/>
      </w:rPr>
    </w:lvl>
    <w:lvl w:ilvl="3" w:tentative="1">
      <w:start w:val="1"/>
      <w:numFmt w:val="bullet"/>
      <w:lvlText w:val=""/>
      <w:lvlJc w:val="left"/>
      <w:pPr>
        <w:tabs>
          <w:tab w:val="num" w:pos="2528"/>
        </w:tabs>
        <w:ind w:left="2528" w:hanging="360"/>
      </w:pPr>
      <w:rPr>
        <w:rFonts w:ascii="Symbol" w:hAnsi="Symbol" w:hint="default"/>
        <w:sz w:val="20"/>
      </w:rPr>
    </w:lvl>
    <w:lvl w:ilvl="4" w:tentative="1">
      <w:start w:val="1"/>
      <w:numFmt w:val="bullet"/>
      <w:lvlText w:val=""/>
      <w:lvlJc w:val="left"/>
      <w:pPr>
        <w:tabs>
          <w:tab w:val="num" w:pos="3248"/>
        </w:tabs>
        <w:ind w:left="3248" w:hanging="360"/>
      </w:pPr>
      <w:rPr>
        <w:rFonts w:ascii="Symbol" w:hAnsi="Symbol" w:hint="default"/>
        <w:sz w:val="20"/>
      </w:rPr>
    </w:lvl>
    <w:lvl w:ilvl="5" w:tentative="1">
      <w:start w:val="1"/>
      <w:numFmt w:val="bullet"/>
      <w:lvlText w:val=""/>
      <w:lvlJc w:val="left"/>
      <w:pPr>
        <w:tabs>
          <w:tab w:val="num" w:pos="3968"/>
        </w:tabs>
        <w:ind w:left="3968" w:hanging="360"/>
      </w:pPr>
      <w:rPr>
        <w:rFonts w:ascii="Symbol" w:hAnsi="Symbol" w:hint="default"/>
        <w:sz w:val="20"/>
      </w:rPr>
    </w:lvl>
    <w:lvl w:ilvl="6" w:tentative="1">
      <w:start w:val="1"/>
      <w:numFmt w:val="bullet"/>
      <w:lvlText w:val=""/>
      <w:lvlJc w:val="left"/>
      <w:pPr>
        <w:tabs>
          <w:tab w:val="num" w:pos="4688"/>
        </w:tabs>
        <w:ind w:left="4688" w:hanging="360"/>
      </w:pPr>
      <w:rPr>
        <w:rFonts w:ascii="Symbol" w:hAnsi="Symbol" w:hint="default"/>
        <w:sz w:val="20"/>
      </w:rPr>
    </w:lvl>
    <w:lvl w:ilvl="7" w:tentative="1">
      <w:start w:val="1"/>
      <w:numFmt w:val="bullet"/>
      <w:lvlText w:val=""/>
      <w:lvlJc w:val="left"/>
      <w:pPr>
        <w:tabs>
          <w:tab w:val="num" w:pos="5408"/>
        </w:tabs>
        <w:ind w:left="5408" w:hanging="360"/>
      </w:pPr>
      <w:rPr>
        <w:rFonts w:ascii="Symbol" w:hAnsi="Symbol" w:hint="default"/>
        <w:sz w:val="20"/>
      </w:rPr>
    </w:lvl>
    <w:lvl w:ilvl="8" w:tentative="1">
      <w:start w:val="1"/>
      <w:numFmt w:val="bullet"/>
      <w:lvlText w:val=""/>
      <w:lvlJc w:val="left"/>
      <w:pPr>
        <w:tabs>
          <w:tab w:val="num" w:pos="6128"/>
        </w:tabs>
        <w:ind w:left="6128" w:hanging="360"/>
      </w:pPr>
      <w:rPr>
        <w:rFonts w:ascii="Symbol" w:hAnsi="Symbol" w:hint="default"/>
        <w:sz w:val="20"/>
      </w:rPr>
    </w:lvl>
  </w:abstractNum>
  <w:abstractNum w:abstractNumId="2" w15:restartNumberingAfterBreak="0">
    <w:nsid w:val="01DC0964"/>
    <w:multiLevelType w:val="hybridMultilevel"/>
    <w:tmpl w:val="C628A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841D3"/>
    <w:multiLevelType w:val="hybridMultilevel"/>
    <w:tmpl w:val="EFB6A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92C67"/>
    <w:multiLevelType w:val="hybridMultilevel"/>
    <w:tmpl w:val="B6B0F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57165"/>
    <w:multiLevelType w:val="hybridMultilevel"/>
    <w:tmpl w:val="F91AF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A498C"/>
    <w:multiLevelType w:val="multilevel"/>
    <w:tmpl w:val="998C23F2"/>
    <w:lvl w:ilvl="0">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261C1C"/>
    <w:multiLevelType w:val="hybridMultilevel"/>
    <w:tmpl w:val="A3E6306E"/>
    <w:lvl w:ilvl="0" w:tplc="08090001">
      <w:start w:val="1"/>
      <w:numFmt w:val="bullet"/>
      <w:lvlText w:val=""/>
      <w:lvlJc w:val="left"/>
      <w:pPr>
        <w:ind w:left="368" w:hanging="360"/>
      </w:pPr>
      <w:rPr>
        <w:rFonts w:ascii="Symbol" w:hAnsi="Symbol" w:hint="default"/>
      </w:rPr>
    </w:lvl>
    <w:lvl w:ilvl="1" w:tplc="08090003">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8" w15:restartNumberingAfterBreak="0">
    <w:nsid w:val="11505B92"/>
    <w:multiLevelType w:val="hybridMultilevel"/>
    <w:tmpl w:val="7B8660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8468A"/>
    <w:multiLevelType w:val="hybridMultilevel"/>
    <w:tmpl w:val="D3809668"/>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0" w15:restartNumberingAfterBreak="0">
    <w:nsid w:val="15B858BE"/>
    <w:multiLevelType w:val="hybridMultilevel"/>
    <w:tmpl w:val="759C7016"/>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1" w15:restartNumberingAfterBreak="0">
    <w:nsid w:val="1A167F6A"/>
    <w:multiLevelType w:val="hybridMultilevel"/>
    <w:tmpl w:val="B7B08D34"/>
    <w:lvl w:ilvl="0" w:tplc="6B04FC86">
      <w:start w:val="1"/>
      <w:numFmt w:val="bullet"/>
      <w:lvlText w:val="•"/>
      <w:lvlJc w:val="left"/>
      <w:pPr>
        <w:ind w:left="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AF2E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122E5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A536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45CA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B6920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02DC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2975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6870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186686"/>
    <w:multiLevelType w:val="hybridMultilevel"/>
    <w:tmpl w:val="CB1E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E365B"/>
    <w:multiLevelType w:val="hybridMultilevel"/>
    <w:tmpl w:val="09B26F24"/>
    <w:lvl w:ilvl="0" w:tplc="39223BBA">
      <w:start w:val="1"/>
      <w:numFmt w:val="lowerLetter"/>
      <w:lvlText w:val="%1)"/>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9A2F6C">
      <w:start w:val="1"/>
      <w:numFmt w:val="lowerLetter"/>
      <w:lvlText w:val="%2"/>
      <w:lvlJc w:val="left"/>
      <w:pPr>
        <w:ind w:left="1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F8B3D8">
      <w:start w:val="1"/>
      <w:numFmt w:val="lowerRoman"/>
      <w:lvlText w:val="%3"/>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EE65DC">
      <w:start w:val="1"/>
      <w:numFmt w:val="decimal"/>
      <w:lvlText w:val="%4"/>
      <w:lvlJc w:val="left"/>
      <w:pPr>
        <w:ind w:left="3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9CE258">
      <w:start w:val="1"/>
      <w:numFmt w:val="lowerLetter"/>
      <w:lvlText w:val="%5"/>
      <w:lvlJc w:val="left"/>
      <w:pPr>
        <w:ind w:left="4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2E4406">
      <w:start w:val="1"/>
      <w:numFmt w:val="lowerRoman"/>
      <w:lvlText w:val="%6"/>
      <w:lvlJc w:val="left"/>
      <w:pPr>
        <w:ind w:left="4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566390">
      <w:start w:val="1"/>
      <w:numFmt w:val="decimal"/>
      <w:lvlText w:val="%7"/>
      <w:lvlJc w:val="left"/>
      <w:pPr>
        <w:ind w:left="5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68764A">
      <w:start w:val="1"/>
      <w:numFmt w:val="lowerLetter"/>
      <w:lvlText w:val="%8"/>
      <w:lvlJc w:val="left"/>
      <w:pPr>
        <w:ind w:left="6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9C4284">
      <w:start w:val="1"/>
      <w:numFmt w:val="lowerRoman"/>
      <w:lvlText w:val="%9"/>
      <w:lvlJc w:val="left"/>
      <w:pPr>
        <w:ind w:left="6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FD2BD7"/>
    <w:multiLevelType w:val="hybridMultilevel"/>
    <w:tmpl w:val="93907F22"/>
    <w:lvl w:ilvl="0" w:tplc="4844CAFA">
      <w:numFmt w:val="bullet"/>
      <w:lvlText w:val="-"/>
      <w:lvlJc w:val="left"/>
      <w:pPr>
        <w:ind w:left="2865" w:hanging="360"/>
      </w:pPr>
      <w:rPr>
        <w:rFonts w:ascii="Arial" w:eastAsia="Arial" w:hAnsi="Arial" w:cs="Aria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5" w15:restartNumberingAfterBreak="0">
    <w:nsid w:val="3C68166F"/>
    <w:multiLevelType w:val="hybridMultilevel"/>
    <w:tmpl w:val="C3A88D52"/>
    <w:lvl w:ilvl="0" w:tplc="2F4E2D4A">
      <w:start w:val="1"/>
      <w:numFmt w:val="bullet"/>
      <w:lvlText w:val="•"/>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A83B8">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0E3EE">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123EF2">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84656E">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381230">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2EE838">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2A70A8">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861560">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D55920"/>
    <w:multiLevelType w:val="hybridMultilevel"/>
    <w:tmpl w:val="E9F4C72E"/>
    <w:lvl w:ilvl="0" w:tplc="D38E8250">
      <w:start w:val="1"/>
      <w:numFmt w:val="bullet"/>
      <w:lvlText w:val="•"/>
      <w:lvlJc w:val="left"/>
      <w:pPr>
        <w:ind w:left="1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6E0A00">
      <w:start w:val="1"/>
      <w:numFmt w:val="bullet"/>
      <w:lvlText w:val="o"/>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D66F6E">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E01EA6">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6E0CB4">
      <w:start w:val="1"/>
      <w:numFmt w:val="bullet"/>
      <w:lvlText w:val="o"/>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D6B924">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92C6D8">
      <w:start w:val="1"/>
      <w:numFmt w:val="bullet"/>
      <w:lvlText w:val="•"/>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82E30">
      <w:start w:val="1"/>
      <w:numFmt w:val="bullet"/>
      <w:lvlText w:val="o"/>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C0ED4A">
      <w:start w:val="1"/>
      <w:numFmt w:val="bullet"/>
      <w:lvlText w:val="▪"/>
      <w:lvlJc w:val="left"/>
      <w:pPr>
        <w:ind w:left="7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814E62"/>
    <w:multiLevelType w:val="hybridMultilevel"/>
    <w:tmpl w:val="75048EC6"/>
    <w:lvl w:ilvl="0" w:tplc="CC6C0890">
      <w:start w:val="5"/>
      <w:numFmt w:val="decimal"/>
      <w:lvlText w:val="%1."/>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03938">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D8278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12821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CD7B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88FDA2">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844CBA">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AA45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CEA8AA">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8C76CA"/>
    <w:multiLevelType w:val="hybridMultilevel"/>
    <w:tmpl w:val="C1C2CD7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6C0DDE"/>
    <w:multiLevelType w:val="hybridMultilevel"/>
    <w:tmpl w:val="69463968"/>
    <w:lvl w:ilvl="0" w:tplc="A67A1366">
      <w:start w:val="1"/>
      <w:numFmt w:val="bullet"/>
      <w:lvlText w:val="-"/>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26720C">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DE8E88">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0C284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8CEF2E">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D0B5B6">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B4ED1C">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267FD6">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B897D6">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6F4440"/>
    <w:multiLevelType w:val="hybridMultilevel"/>
    <w:tmpl w:val="1EB6AF20"/>
    <w:lvl w:ilvl="0" w:tplc="EEA24102">
      <w:start w:val="1"/>
      <w:numFmt w:val="decimal"/>
      <w:lvlText w:val="%1."/>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E6E2E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AE8980">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5E1B0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23E6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FE5572">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4752E">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C253E4">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853B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43611F"/>
    <w:multiLevelType w:val="hybridMultilevel"/>
    <w:tmpl w:val="4448FA1A"/>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2" w15:restartNumberingAfterBreak="0">
    <w:nsid w:val="49D6565A"/>
    <w:multiLevelType w:val="hybridMultilevel"/>
    <w:tmpl w:val="F7C4D47E"/>
    <w:lvl w:ilvl="0" w:tplc="A578602C">
      <w:numFmt w:val="bullet"/>
      <w:lvlText w:val="-"/>
      <w:lvlJc w:val="left"/>
      <w:pPr>
        <w:ind w:left="2865" w:hanging="360"/>
      </w:pPr>
      <w:rPr>
        <w:rFonts w:ascii="Arial" w:eastAsia="Arial" w:hAnsi="Arial" w:cs="Aria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23" w15:restartNumberingAfterBreak="0">
    <w:nsid w:val="4BC75A8E"/>
    <w:multiLevelType w:val="multilevel"/>
    <w:tmpl w:val="A372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297386"/>
    <w:multiLevelType w:val="hybridMultilevel"/>
    <w:tmpl w:val="8D8A741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A6241A"/>
    <w:multiLevelType w:val="hybridMultilevel"/>
    <w:tmpl w:val="417EE4B8"/>
    <w:lvl w:ilvl="0" w:tplc="0B6EF4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22127C">
      <w:start w:val="1"/>
      <w:numFmt w:val="bullet"/>
      <w:lvlText w:val="o"/>
      <w:lvlJc w:val="left"/>
      <w:pPr>
        <w:ind w:left="1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6CD7A">
      <w:start w:val="1"/>
      <w:numFmt w:val="bullet"/>
      <w:lvlText w:val="▪"/>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7C7290">
      <w:start w:val="1"/>
      <w:numFmt w:val="bullet"/>
      <w:lvlText w:val="•"/>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4E0BA">
      <w:start w:val="1"/>
      <w:numFmt w:val="bullet"/>
      <w:lvlText w:val="o"/>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0E0FC4">
      <w:start w:val="1"/>
      <w:numFmt w:val="bullet"/>
      <w:lvlText w:val="▪"/>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4BE">
      <w:start w:val="1"/>
      <w:numFmt w:val="bullet"/>
      <w:lvlText w:val="•"/>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6D00A">
      <w:start w:val="1"/>
      <w:numFmt w:val="bullet"/>
      <w:lvlText w:val="o"/>
      <w:lvlJc w:val="left"/>
      <w:pPr>
        <w:ind w:left="5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349C3A">
      <w:start w:val="1"/>
      <w:numFmt w:val="bullet"/>
      <w:lvlText w:val="▪"/>
      <w:lvlJc w:val="left"/>
      <w:pPr>
        <w:ind w:left="6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7A3A57"/>
    <w:multiLevelType w:val="hybridMultilevel"/>
    <w:tmpl w:val="C22A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66E6B"/>
    <w:multiLevelType w:val="hybridMultilevel"/>
    <w:tmpl w:val="AC9AFC6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903DC4"/>
    <w:multiLevelType w:val="hybridMultilevel"/>
    <w:tmpl w:val="7062FB26"/>
    <w:lvl w:ilvl="0" w:tplc="80129E2E">
      <w:start w:val="1"/>
      <w:numFmt w:val="bullet"/>
      <w:lvlText w:val="•"/>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B45A74">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924D5A">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48934E">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27132">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F0C38E">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04CDFA">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E2844">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7069D4">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A9428D"/>
    <w:multiLevelType w:val="hybridMultilevel"/>
    <w:tmpl w:val="D1788B08"/>
    <w:lvl w:ilvl="0" w:tplc="08090001">
      <w:start w:val="1"/>
      <w:numFmt w:val="bullet"/>
      <w:lvlText w:val=""/>
      <w:lvlJc w:val="left"/>
      <w:pPr>
        <w:ind w:left="1562" w:hanging="360"/>
      </w:pPr>
      <w:rPr>
        <w:rFonts w:ascii="Symbol" w:hAnsi="Symbol" w:hint="default"/>
      </w:rPr>
    </w:lvl>
    <w:lvl w:ilvl="1" w:tplc="08090003">
      <w:start w:val="1"/>
      <w:numFmt w:val="bullet"/>
      <w:lvlText w:val="o"/>
      <w:lvlJc w:val="left"/>
      <w:pPr>
        <w:ind w:left="2282" w:hanging="360"/>
      </w:pPr>
      <w:rPr>
        <w:rFonts w:ascii="Courier New" w:hAnsi="Courier New" w:cs="Courier New" w:hint="default"/>
      </w:rPr>
    </w:lvl>
    <w:lvl w:ilvl="2" w:tplc="08090005">
      <w:start w:val="1"/>
      <w:numFmt w:val="bullet"/>
      <w:lvlText w:val=""/>
      <w:lvlJc w:val="left"/>
      <w:pPr>
        <w:ind w:left="3002" w:hanging="360"/>
      </w:pPr>
      <w:rPr>
        <w:rFonts w:ascii="Wingdings" w:hAnsi="Wingdings" w:hint="default"/>
      </w:rPr>
    </w:lvl>
    <w:lvl w:ilvl="3" w:tplc="08090001">
      <w:start w:val="1"/>
      <w:numFmt w:val="bullet"/>
      <w:lvlText w:val=""/>
      <w:lvlJc w:val="left"/>
      <w:pPr>
        <w:ind w:left="3722" w:hanging="360"/>
      </w:pPr>
      <w:rPr>
        <w:rFonts w:ascii="Symbol" w:hAnsi="Symbol" w:hint="default"/>
      </w:rPr>
    </w:lvl>
    <w:lvl w:ilvl="4" w:tplc="08090003">
      <w:start w:val="1"/>
      <w:numFmt w:val="bullet"/>
      <w:lvlText w:val="o"/>
      <w:lvlJc w:val="left"/>
      <w:pPr>
        <w:ind w:left="4442" w:hanging="360"/>
      </w:pPr>
      <w:rPr>
        <w:rFonts w:ascii="Courier New" w:hAnsi="Courier New" w:cs="Courier New" w:hint="default"/>
      </w:rPr>
    </w:lvl>
    <w:lvl w:ilvl="5" w:tplc="08090005">
      <w:start w:val="1"/>
      <w:numFmt w:val="bullet"/>
      <w:lvlText w:val=""/>
      <w:lvlJc w:val="left"/>
      <w:pPr>
        <w:ind w:left="5162" w:hanging="360"/>
      </w:pPr>
      <w:rPr>
        <w:rFonts w:ascii="Wingdings" w:hAnsi="Wingdings" w:hint="default"/>
      </w:rPr>
    </w:lvl>
    <w:lvl w:ilvl="6" w:tplc="08090001">
      <w:start w:val="1"/>
      <w:numFmt w:val="bullet"/>
      <w:lvlText w:val=""/>
      <w:lvlJc w:val="left"/>
      <w:pPr>
        <w:ind w:left="5882" w:hanging="360"/>
      </w:pPr>
      <w:rPr>
        <w:rFonts w:ascii="Symbol" w:hAnsi="Symbol" w:hint="default"/>
      </w:rPr>
    </w:lvl>
    <w:lvl w:ilvl="7" w:tplc="08090003">
      <w:start w:val="1"/>
      <w:numFmt w:val="bullet"/>
      <w:lvlText w:val="o"/>
      <w:lvlJc w:val="left"/>
      <w:pPr>
        <w:ind w:left="6602" w:hanging="360"/>
      </w:pPr>
      <w:rPr>
        <w:rFonts w:ascii="Courier New" w:hAnsi="Courier New" w:cs="Courier New" w:hint="default"/>
      </w:rPr>
    </w:lvl>
    <w:lvl w:ilvl="8" w:tplc="08090005">
      <w:start w:val="1"/>
      <w:numFmt w:val="bullet"/>
      <w:lvlText w:val=""/>
      <w:lvlJc w:val="left"/>
      <w:pPr>
        <w:ind w:left="7322" w:hanging="360"/>
      </w:pPr>
      <w:rPr>
        <w:rFonts w:ascii="Wingdings" w:hAnsi="Wingdings" w:hint="default"/>
      </w:rPr>
    </w:lvl>
  </w:abstractNum>
  <w:abstractNum w:abstractNumId="30" w15:restartNumberingAfterBreak="0">
    <w:nsid w:val="63B616D8"/>
    <w:multiLevelType w:val="hybridMultilevel"/>
    <w:tmpl w:val="E45E77A8"/>
    <w:lvl w:ilvl="0" w:tplc="1B68B09C">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1" w15:restartNumberingAfterBreak="0">
    <w:nsid w:val="648B0551"/>
    <w:multiLevelType w:val="hybridMultilevel"/>
    <w:tmpl w:val="466AE7CC"/>
    <w:lvl w:ilvl="0" w:tplc="33A6AE0A">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EEDFFC">
      <w:start w:val="1"/>
      <w:numFmt w:val="bullet"/>
      <w:lvlText w:val="o"/>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C484A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60525C">
      <w:start w:val="1"/>
      <w:numFmt w:val="bullet"/>
      <w:lvlText w:val="•"/>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C84610">
      <w:start w:val="1"/>
      <w:numFmt w:val="bullet"/>
      <w:lvlText w:val="o"/>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50CFA2">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72E0D2">
      <w:start w:val="1"/>
      <w:numFmt w:val="bullet"/>
      <w:lvlText w:val="•"/>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DC030C">
      <w:start w:val="1"/>
      <w:numFmt w:val="bullet"/>
      <w:lvlText w:val="o"/>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9E2024">
      <w:start w:val="1"/>
      <w:numFmt w:val="bullet"/>
      <w:lvlText w:val="▪"/>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41281B"/>
    <w:multiLevelType w:val="hybridMultilevel"/>
    <w:tmpl w:val="378E8C26"/>
    <w:lvl w:ilvl="0" w:tplc="56B01698">
      <w:numFmt w:val="bullet"/>
      <w:lvlText w:val="-"/>
      <w:lvlJc w:val="left"/>
      <w:pPr>
        <w:ind w:left="2817" w:hanging="360"/>
      </w:pPr>
      <w:rPr>
        <w:rFonts w:ascii="Arial" w:eastAsia="Arial" w:hAnsi="Arial" w:cs="Arial" w:hint="default"/>
      </w:rPr>
    </w:lvl>
    <w:lvl w:ilvl="1" w:tplc="08090003" w:tentative="1">
      <w:start w:val="1"/>
      <w:numFmt w:val="bullet"/>
      <w:lvlText w:val="o"/>
      <w:lvlJc w:val="left"/>
      <w:pPr>
        <w:ind w:left="3537" w:hanging="360"/>
      </w:pPr>
      <w:rPr>
        <w:rFonts w:ascii="Courier New" w:hAnsi="Courier New" w:cs="Courier New" w:hint="default"/>
      </w:rPr>
    </w:lvl>
    <w:lvl w:ilvl="2" w:tplc="08090005" w:tentative="1">
      <w:start w:val="1"/>
      <w:numFmt w:val="bullet"/>
      <w:lvlText w:val=""/>
      <w:lvlJc w:val="left"/>
      <w:pPr>
        <w:ind w:left="4257" w:hanging="360"/>
      </w:pPr>
      <w:rPr>
        <w:rFonts w:ascii="Wingdings" w:hAnsi="Wingdings" w:hint="default"/>
      </w:rPr>
    </w:lvl>
    <w:lvl w:ilvl="3" w:tplc="08090001" w:tentative="1">
      <w:start w:val="1"/>
      <w:numFmt w:val="bullet"/>
      <w:lvlText w:val=""/>
      <w:lvlJc w:val="left"/>
      <w:pPr>
        <w:ind w:left="4977" w:hanging="360"/>
      </w:pPr>
      <w:rPr>
        <w:rFonts w:ascii="Symbol" w:hAnsi="Symbol" w:hint="default"/>
      </w:rPr>
    </w:lvl>
    <w:lvl w:ilvl="4" w:tplc="08090003" w:tentative="1">
      <w:start w:val="1"/>
      <w:numFmt w:val="bullet"/>
      <w:lvlText w:val="o"/>
      <w:lvlJc w:val="left"/>
      <w:pPr>
        <w:ind w:left="5697" w:hanging="360"/>
      </w:pPr>
      <w:rPr>
        <w:rFonts w:ascii="Courier New" w:hAnsi="Courier New" w:cs="Courier New" w:hint="default"/>
      </w:rPr>
    </w:lvl>
    <w:lvl w:ilvl="5" w:tplc="08090005" w:tentative="1">
      <w:start w:val="1"/>
      <w:numFmt w:val="bullet"/>
      <w:lvlText w:val=""/>
      <w:lvlJc w:val="left"/>
      <w:pPr>
        <w:ind w:left="6417" w:hanging="360"/>
      </w:pPr>
      <w:rPr>
        <w:rFonts w:ascii="Wingdings" w:hAnsi="Wingdings" w:hint="default"/>
      </w:rPr>
    </w:lvl>
    <w:lvl w:ilvl="6" w:tplc="08090001" w:tentative="1">
      <w:start w:val="1"/>
      <w:numFmt w:val="bullet"/>
      <w:lvlText w:val=""/>
      <w:lvlJc w:val="left"/>
      <w:pPr>
        <w:ind w:left="7137" w:hanging="360"/>
      </w:pPr>
      <w:rPr>
        <w:rFonts w:ascii="Symbol" w:hAnsi="Symbol" w:hint="default"/>
      </w:rPr>
    </w:lvl>
    <w:lvl w:ilvl="7" w:tplc="08090003" w:tentative="1">
      <w:start w:val="1"/>
      <w:numFmt w:val="bullet"/>
      <w:lvlText w:val="o"/>
      <w:lvlJc w:val="left"/>
      <w:pPr>
        <w:ind w:left="7857" w:hanging="360"/>
      </w:pPr>
      <w:rPr>
        <w:rFonts w:ascii="Courier New" w:hAnsi="Courier New" w:cs="Courier New" w:hint="default"/>
      </w:rPr>
    </w:lvl>
    <w:lvl w:ilvl="8" w:tplc="08090005" w:tentative="1">
      <w:start w:val="1"/>
      <w:numFmt w:val="bullet"/>
      <w:lvlText w:val=""/>
      <w:lvlJc w:val="left"/>
      <w:pPr>
        <w:ind w:left="8577" w:hanging="360"/>
      </w:pPr>
      <w:rPr>
        <w:rFonts w:ascii="Wingdings" w:hAnsi="Wingdings" w:hint="default"/>
      </w:rPr>
    </w:lvl>
  </w:abstractNum>
  <w:abstractNum w:abstractNumId="33" w15:restartNumberingAfterBreak="0">
    <w:nsid w:val="68512878"/>
    <w:multiLevelType w:val="hybridMultilevel"/>
    <w:tmpl w:val="65FC0564"/>
    <w:lvl w:ilvl="0" w:tplc="08090001">
      <w:start w:val="1"/>
      <w:numFmt w:val="bullet"/>
      <w:lvlText w:val=""/>
      <w:lvlJc w:val="left"/>
      <w:pPr>
        <w:ind w:left="120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99E2F1A"/>
    <w:multiLevelType w:val="hybridMultilevel"/>
    <w:tmpl w:val="6C0215AC"/>
    <w:lvl w:ilvl="0" w:tplc="AE346CB2">
      <w:start w:val="1"/>
      <w:numFmt w:val="decimal"/>
      <w:lvlText w:val="%1."/>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EEB8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D881D0">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B8B0B2">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40D88">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201F06">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806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2FDA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F2FEE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BD608A"/>
    <w:multiLevelType w:val="hybridMultilevel"/>
    <w:tmpl w:val="E3420DF8"/>
    <w:lvl w:ilvl="0" w:tplc="2F7C0C80">
      <w:numFmt w:val="bullet"/>
      <w:lvlText w:val="-"/>
      <w:lvlJc w:val="left"/>
      <w:pPr>
        <w:ind w:left="2812" w:hanging="360"/>
      </w:pPr>
      <w:rPr>
        <w:rFonts w:ascii="Arial" w:eastAsia="Arial" w:hAnsi="Arial" w:cs="Arial" w:hint="default"/>
        <w:b/>
      </w:rPr>
    </w:lvl>
    <w:lvl w:ilvl="1" w:tplc="08090003" w:tentative="1">
      <w:start w:val="1"/>
      <w:numFmt w:val="bullet"/>
      <w:lvlText w:val="o"/>
      <w:lvlJc w:val="left"/>
      <w:pPr>
        <w:ind w:left="3532" w:hanging="360"/>
      </w:pPr>
      <w:rPr>
        <w:rFonts w:ascii="Courier New" w:hAnsi="Courier New" w:cs="Courier New" w:hint="default"/>
      </w:rPr>
    </w:lvl>
    <w:lvl w:ilvl="2" w:tplc="08090005" w:tentative="1">
      <w:start w:val="1"/>
      <w:numFmt w:val="bullet"/>
      <w:lvlText w:val=""/>
      <w:lvlJc w:val="left"/>
      <w:pPr>
        <w:ind w:left="4252" w:hanging="360"/>
      </w:pPr>
      <w:rPr>
        <w:rFonts w:ascii="Wingdings" w:hAnsi="Wingdings" w:hint="default"/>
      </w:rPr>
    </w:lvl>
    <w:lvl w:ilvl="3" w:tplc="08090001" w:tentative="1">
      <w:start w:val="1"/>
      <w:numFmt w:val="bullet"/>
      <w:lvlText w:val=""/>
      <w:lvlJc w:val="left"/>
      <w:pPr>
        <w:ind w:left="4972" w:hanging="360"/>
      </w:pPr>
      <w:rPr>
        <w:rFonts w:ascii="Symbol" w:hAnsi="Symbol" w:hint="default"/>
      </w:rPr>
    </w:lvl>
    <w:lvl w:ilvl="4" w:tplc="08090003" w:tentative="1">
      <w:start w:val="1"/>
      <w:numFmt w:val="bullet"/>
      <w:lvlText w:val="o"/>
      <w:lvlJc w:val="left"/>
      <w:pPr>
        <w:ind w:left="5692" w:hanging="360"/>
      </w:pPr>
      <w:rPr>
        <w:rFonts w:ascii="Courier New" w:hAnsi="Courier New" w:cs="Courier New" w:hint="default"/>
      </w:rPr>
    </w:lvl>
    <w:lvl w:ilvl="5" w:tplc="08090005" w:tentative="1">
      <w:start w:val="1"/>
      <w:numFmt w:val="bullet"/>
      <w:lvlText w:val=""/>
      <w:lvlJc w:val="left"/>
      <w:pPr>
        <w:ind w:left="6412" w:hanging="360"/>
      </w:pPr>
      <w:rPr>
        <w:rFonts w:ascii="Wingdings" w:hAnsi="Wingdings" w:hint="default"/>
      </w:rPr>
    </w:lvl>
    <w:lvl w:ilvl="6" w:tplc="08090001" w:tentative="1">
      <w:start w:val="1"/>
      <w:numFmt w:val="bullet"/>
      <w:lvlText w:val=""/>
      <w:lvlJc w:val="left"/>
      <w:pPr>
        <w:ind w:left="7132" w:hanging="360"/>
      </w:pPr>
      <w:rPr>
        <w:rFonts w:ascii="Symbol" w:hAnsi="Symbol" w:hint="default"/>
      </w:rPr>
    </w:lvl>
    <w:lvl w:ilvl="7" w:tplc="08090003" w:tentative="1">
      <w:start w:val="1"/>
      <w:numFmt w:val="bullet"/>
      <w:lvlText w:val="o"/>
      <w:lvlJc w:val="left"/>
      <w:pPr>
        <w:ind w:left="7852" w:hanging="360"/>
      </w:pPr>
      <w:rPr>
        <w:rFonts w:ascii="Courier New" w:hAnsi="Courier New" w:cs="Courier New" w:hint="default"/>
      </w:rPr>
    </w:lvl>
    <w:lvl w:ilvl="8" w:tplc="08090005" w:tentative="1">
      <w:start w:val="1"/>
      <w:numFmt w:val="bullet"/>
      <w:lvlText w:val=""/>
      <w:lvlJc w:val="left"/>
      <w:pPr>
        <w:ind w:left="8572" w:hanging="360"/>
      </w:pPr>
      <w:rPr>
        <w:rFonts w:ascii="Wingdings" w:hAnsi="Wingdings" w:hint="default"/>
      </w:rPr>
    </w:lvl>
  </w:abstractNum>
  <w:abstractNum w:abstractNumId="36" w15:restartNumberingAfterBreak="0">
    <w:nsid w:val="71383A22"/>
    <w:multiLevelType w:val="hybridMultilevel"/>
    <w:tmpl w:val="AF12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33C63"/>
    <w:multiLevelType w:val="hybridMultilevel"/>
    <w:tmpl w:val="CCCEA4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AD16CFCA">
      <w:numFmt w:val="bullet"/>
      <w:lvlText w:val="−"/>
      <w:lvlJc w:val="left"/>
      <w:pPr>
        <w:ind w:left="2700" w:hanging="360"/>
      </w:pPr>
      <w:rPr>
        <w:rFonts w:ascii="Arial" w:eastAsia="Arial"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4755D4"/>
    <w:multiLevelType w:val="hybridMultilevel"/>
    <w:tmpl w:val="CC54538C"/>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8167C3"/>
    <w:multiLevelType w:val="hybridMultilevel"/>
    <w:tmpl w:val="51720F5C"/>
    <w:lvl w:ilvl="0" w:tplc="FFFFFFFF">
      <w:start w:val="1"/>
      <w:numFmt w:val="bullet"/>
      <w:lvlText w:val=""/>
      <w:lvlJc w:val="left"/>
      <w:pPr>
        <w:ind w:left="368" w:hanging="360"/>
      </w:pPr>
      <w:rPr>
        <w:rFonts w:ascii="Symbol" w:hAnsi="Symbol" w:hint="default"/>
      </w:rPr>
    </w:lvl>
    <w:lvl w:ilvl="1" w:tplc="08090005">
      <w:start w:val="1"/>
      <w:numFmt w:val="bullet"/>
      <w:lvlText w:val=""/>
      <w:lvlJc w:val="left"/>
      <w:pPr>
        <w:ind w:left="1088" w:hanging="360"/>
      </w:pPr>
      <w:rPr>
        <w:rFonts w:ascii="Wingdings" w:hAnsi="Wingdings" w:hint="default"/>
      </w:rPr>
    </w:lvl>
    <w:lvl w:ilvl="2" w:tplc="FFFFFFFF" w:tentative="1">
      <w:start w:val="1"/>
      <w:numFmt w:val="bullet"/>
      <w:lvlText w:val=""/>
      <w:lvlJc w:val="left"/>
      <w:pPr>
        <w:ind w:left="1808" w:hanging="360"/>
      </w:pPr>
      <w:rPr>
        <w:rFonts w:ascii="Wingdings" w:hAnsi="Wingdings" w:hint="default"/>
      </w:rPr>
    </w:lvl>
    <w:lvl w:ilvl="3" w:tplc="FFFFFFFF" w:tentative="1">
      <w:start w:val="1"/>
      <w:numFmt w:val="bullet"/>
      <w:lvlText w:val=""/>
      <w:lvlJc w:val="left"/>
      <w:pPr>
        <w:ind w:left="2528" w:hanging="360"/>
      </w:pPr>
      <w:rPr>
        <w:rFonts w:ascii="Symbol" w:hAnsi="Symbol" w:hint="default"/>
      </w:rPr>
    </w:lvl>
    <w:lvl w:ilvl="4" w:tplc="FFFFFFFF" w:tentative="1">
      <w:start w:val="1"/>
      <w:numFmt w:val="bullet"/>
      <w:lvlText w:val="o"/>
      <w:lvlJc w:val="left"/>
      <w:pPr>
        <w:ind w:left="3248" w:hanging="360"/>
      </w:pPr>
      <w:rPr>
        <w:rFonts w:ascii="Courier New" w:hAnsi="Courier New" w:cs="Courier New" w:hint="default"/>
      </w:rPr>
    </w:lvl>
    <w:lvl w:ilvl="5" w:tplc="FFFFFFFF" w:tentative="1">
      <w:start w:val="1"/>
      <w:numFmt w:val="bullet"/>
      <w:lvlText w:val=""/>
      <w:lvlJc w:val="left"/>
      <w:pPr>
        <w:ind w:left="3968" w:hanging="360"/>
      </w:pPr>
      <w:rPr>
        <w:rFonts w:ascii="Wingdings" w:hAnsi="Wingdings" w:hint="default"/>
      </w:rPr>
    </w:lvl>
    <w:lvl w:ilvl="6" w:tplc="FFFFFFFF" w:tentative="1">
      <w:start w:val="1"/>
      <w:numFmt w:val="bullet"/>
      <w:lvlText w:val=""/>
      <w:lvlJc w:val="left"/>
      <w:pPr>
        <w:ind w:left="4688" w:hanging="360"/>
      </w:pPr>
      <w:rPr>
        <w:rFonts w:ascii="Symbol" w:hAnsi="Symbol" w:hint="default"/>
      </w:rPr>
    </w:lvl>
    <w:lvl w:ilvl="7" w:tplc="FFFFFFFF" w:tentative="1">
      <w:start w:val="1"/>
      <w:numFmt w:val="bullet"/>
      <w:lvlText w:val="o"/>
      <w:lvlJc w:val="left"/>
      <w:pPr>
        <w:ind w:left="5408" w:hanging="360"/>
      </w:pPr>
      <w:rPr>
        <w:rFonts w:ascii="Courier New" w:hAnsi="Courier New" w:cs="Courier New" w:hint="default"/>
      </w:rPr>
    </w:lvl>
    <w:lvl w:ilvl="8" w:tplc="FFFFFFFF" w:tentative="1">
      <w:start w:val="1"/>
      <w:numFmt w:val="bullet"/>
      <w:lvlText w:val=""/>
      <w:lvlJc w:val="left"/>
      <w:pPr>
        <w:ind w:left="6128" w:hanging="360"/>
      </w:pPr>
      <w:rPr>
        <w:rFonts w:ascii="Wingdings" w:hAnsi="Wingdings" w:hint="default"/>
      </w:rPr>
    </w:lvl>
  </w:abstractNum>
  <w:abstractNum w:abstractNumId="40" w15:restartNumberingAfterBreak="0">
    <w:nsid w:val="768F0B97"/>
    <w:multiLevelType w:val="hybridMultilevel"/>
    <w:tmpl w:val="8640B97E"/>
    <w:lvl w:ilvl="0" w:tplc="AA865E70">
      <w:start w:val="1"/>
      <w:numFmt w:val="bullet"/>
      <w:lvlText w:val="•"/>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B0576A">
      <w:start w:val="1"/>
      <w:numFmt w:val="bullet"/>
      <w:lvlText w:val="o"/>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123970">
      <w:start w:val="1"/>
      <w:numFmt w:val="bullet"/>
      <w:lvlText w:val="▪"/>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22FAF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7CB8DE">
      <w:start w:val="1"/>
      <w:numFmt w:val="bullet"/>
      <w:lvlText w:val="o"/>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F40346">
      <w:start w:val="1"/>
      <w:numFmt w:val="bullet"/>
      <w:lvlText w:val="▪"/>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18E0D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F010DE">
      <w:start w:val="1"/>
      <w:numFmt w:val="bullet"/>
      <w:lvlText w:val="o"/>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503BC0">
      <w:start w:val="1"/>
      <w:numFmt w:val="bullet"/>
      <w:lvlText w:val="▪"/>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777478"/>
    <w:multiLevelType w:val="hybridMultilevel"/>
    <w:tmpl w:val="D0B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D72A7"/>
    <w:multiLevelType w:val="hybridMultilevel"/>
    <w:tmpl w:val="A4E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63685"/>
    <w:multiLevelType w:val="multilevel"/>
    <w:tmpl w:val="B7D61B76"/>
    <w:lvl w:ilvl="0">
      <w:start w:val="1"/>
      <w:numFmt w:val="decimal"/>
      <w:lvlText w:val="%1"/>
      <w:lvlJc w:val="left"/>
      <w:pPr>
        <w:ind w:left="735" w:hanging="735"/>
      </w:pPr>
      <w:rPr>
        <w:rFonts w:hint="default"/>
        <w:b/>
      </w:rPr>
    </w:lvl>
    <w:lvl w:ilvl="1">
      <w:start w:val="1"/>
      <w:numFmt w:val="decimal"/>
      <w:lvlText w:val="%1.%2"/>
      <w:lvlJc w:val="left"/>
      <w:pPr>
        <w:ind w:left="722" w:hanging="735"/>
      </w:pPr>
      <w:rPr>
        <w:rFonts w:hint="default"/>
        <w:b/>
      </w:rPr>
    </w:lvl>
    <w:lvl w:ilvl="2">
      <w:start w:val="1"/>
      <w:numFmt w:val="decimal"/>
      <w:lvlText w:val="%1.%2.%3"/>
      <w:lvlJc w:val="left"/>
      <w:pPr>
        <w:ind w:left="709" w:hanging="735"/>
      </w:pPr>
      <w:rPr>
        <w:rFonts w:hint="default"/>
        <w:b/>
      </w:rPr>
    </w:lvl>
    <w:lvl w:ilvl="3">
      <w:start w:val="1"/>
      <w:numFmt w:val="decimal"/>
      <w:lvlText w:val="%1.%2.%3.%4"/>
      <w:lvlJc w:val="left"/>
      <w:pPr>
        <w:ind w:left="1041" w:hanging="1080"/>
      </w:pPr>
      <w:rPr>
        <w:rFonts w:hint="default"/>
        <w:b/>
      </w:rPr>
    </w:lvl>
    <w:lvl w:ilvl="4">
      <w:start w:val="1"/>
      <w:numFmt w:val="decimal"/>
      <w:lvlText w:val="%1.%2.%3.%4.%5"/>
      <w:lvlJc w:val="left"/>
      <w:pPr>
        <w:ind w:left="1028" w:hanging="1080"/>
      </w:pPr>
      <w:rPr>
        <w:rFonts w:hint="default"/>
        <w:b/>
      </w:rPr>
    </w:lvl>
    <w:lvl w:ilvl="5">
      <w:start w:val="1"/>
      <w:numFmt w:val="decimal"/>
      <w:lvlText w:val="%1.%2.%3.%4.%5.%6"/>
      <w:lvlJc w:val="left"/>
      <w:pPr>
        <w:ind w:left="1375" w:hanging="1440"/>
      </w:pPr>
      <w:rPr>
        <w:rFonts w:hint="default"/>
        <w:b/>
      </w:rPr>
    </w:lvl>
    <w:lvl w:ilvl="6">
      <w:start w:val="1"/>
      <w:numFmt w:val="decimal"/>
      <w:lvlText w:val="%1.%2.%3.%4.%5.%6.%7"/>
      <w:lvlJc w:val="left"/>
      <w:pPr>
        <w:ind w:left="1362" w:hanging="1440"/>
      </w:pPr>
      <w:rPr>
        <w:rFonts w:hint="default"/>
        <w:b/>
      </w:rPr>
    </w:lvl>
    <w:lvl w:ilvl="7">
      <w:start w:val="1"/>
      <w:numFmt w:val="decimal"/>
      <w:lvlText w:val="%1.%2.%3.%4.%5.%6.%7.%8"/>
      <w:lvlJc w:val="left"/>
      <w:pPr>
        <w:ind w:left="1709" w:hanging="1800"/>
      </w:pPr>
      <w:rPr>
        <w:rFonts w:hint="default"/>
        <w:b/>
      </w:rPr>
    </w:lvl>
    <w:lvl w:ilvl="8">
      <w:start w:val="1"/>
      <w:numFmt w:val="decimal"/>
      <w:lvlText w:val="%1.%2.%3.%4.%5.%6.%7.%8.%9"/>
      <w:lvlJc w:val="left"/>
      <w:pPr>
        <w:ind w:left="1696" w:hanging="1800"/>
      </w:pPr>
      <w:rPr>
        <w:rFonts w:hint="default"/>
        <w:b/>
      </w:rPr>
    </w:lvl>
  </w:abstractNum>
  <w:abstractNum w:abstractNumId="44" w15:restartNumberingAfterBreak="0">
    <w:nsid w:val="7E9C086A"/>
    <w:multiLevelType w:val="hybridMultilevel"/>
    <w:tmpl w:val="1C740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377231">
    <w:abstractNumId w:val="6"/>
  </w:num>
  <w:num w:numId="2" w16cid:durableId="1996493954">
    <w:abstractNumId w:val="15"/>
  </w:num>
  <w:num w:numId="3" w16cid:durableId="515390985">
    <w:abstractNumId w:val="28"/>
  </w:num>
  <w:num w:numId="4" w16cid:durableId="1917090607">
    <w:abstractNumId w:val="34"/>
  </w:num>
  <w:num w:numId="5" w16cid:durableId="1324434766">
    <w:abstractNumId w:val="19"/>
  </w:num>
  <w:num w:numId="6" w16cid:durableId="163593497">
    <w:abstractNumId w:val="13"/>
  </w:num>
  <w:num w:numId="7" w16cid:durableId="357434270">
    <w:abstractNumId w:val="20"/>
  </w:num>
  <w:num w:numId="8" w16cid:durableId="1628511822">
    <w:abstractNumId w:val="16"/>
  </w:num>
  <w:num w:numId="9" w16cid:durableId="1259026822">
    <w:abstractNumId w:val="17"/>
  </w:num>
  <w:num w:numId="10" w16cid:durableId="654721949">
    <w:abstractNumId w:val="31"/>
  </w:num>
  <w:num w:numId="11" w16cid:durableId="553128076">
    <w:abstractNumId w:val="25"/>
  </w:num>
  <w:num w:numId="12" w16cid:durableId="612782610">
    <w:abstractNumId w:val="11"/>
  </w:num>
  <w:num w:numId="13" w16cid:durableId="1448235236">
    <w:abstractNumId w:val="40"/>
  </w:num>
  <w:num w:numId="14" w16cid:durableId="1164124523">
    <w:abstractNumId w:val="32"/>
  </w:num>
  <w:num w:numId="15" w16cid:durableId="1364331220">
    <w:abstractNumId w:val="14"/>
  </w:num>
  <w:num w:numId="16" w16cid:durableId="1923223411">
    <w:abstractNumId w:val="22"/>
  </w:num>
  <w:num w:numId="17" w16cid:durableId="10842800">
    <w:abstractNumId w:val="5"/>
  </w:num>
  <w:num w:numId="18" w16cid:durableId="1256674388">
    <w:abstractNumId w:val="37"/>
  </w:num>
  <w:num w:numId="19" w16cid:durableId="1662735397">
    <w:abstractNumId w:val="29"/>
  </w:num>
  <w:num w:numId="20" w16cid:durableId="105274499">
    <w:abstractNumId w:val="27"/>
  </w:num>
  <w:num w:numId="21" w16cid:durableId="109056494">
    <w:abstractNumId w:val="0"/>
  </w:num>
  <w:num w:numId="22" w16cid:durableId="1168862811">
    <w:abstractNumId w:val="1"/>
  </w:num>
  <w:num w:numId="23" w16cid:durableId="877207203">
    <w:abstractNumId w:val="35"/>
  </w:num>
  <w:num w:numId="24" w16cid:durableId="2118137175">
    <w:abstractNumId w:val="30"/>
  </w:num>
  <w:num w:numId="25" w16cid:durableId="33434332">
    <w:abstractNumId w:val="36"/>
  </w:num>
  <w:num w:numId="26" w16cid:durableId="1681392081">
    <w:abstractNumId w:val="18"/>
  </w:num>
  <w:num w:numId="27" w16cid:durableId="795222030">
    <w:abstractNumId w:val="44"/>
  </w:num>
  <w:num w:numId="28" w16cid:durableId="765271973">
    <w:abstractNumId w:val="33"/>
  </w:num>
  <w:num w:numId="29" w16cid:durableId="438987574">
    <w:abstractNumId w:val="24"/>
  </w:num>
  <w:num w:numId="30" w16cid:durableId="562376155">
    <w:abstractNumId w:val="41"/>
  </w:num>
  <w:num w:numId="31" w16cid:durableId="1826051433">
    <w:abstractNumId w:val="38"/>
  </w:num>
  <w:num w:numId="32" w16cid:durableId="850995986">
    <w:abstractNumId w:val="2"/>
  </w:num>
  <w:num w:numId="33" w16cid:durableId="930354541">
    <w:abstractNumId w:val="12"/>
  </w:num>
  <w:num w:numId="34" w16cid:durableId="1788894050">
    <w:abstractNumId w:val="3"/>
  </w:num>
  <w:num w:numId="35" w16cid:durableId="1102410678">
    <w:abstractNumId w:val="26"/>
  </w:num>
  <w:num w:numId="36" w16cid:durableId="1608847120">
    <w:abstractNumId w:val="10"/>
  </w:num>
  <w:num w:numId="37" w16cid:durableId="257756976">
    <w:abstractNumId w:val="21"/>
  </w:num>
  <w:num w:numId="38" w16cid:durableId="1705519346">
    <w:abstractNumId w:val="43"/>
  </w:num>
  <w:num w:numId="39" w16cid:durableId="1896232269">
    <w:abstractNumId w:val="7"/>
  </w:num>
  <w:num w:numId="40" w16cid:durableId="624431525">
    <w:abstractNumId w:val="9"/>
  </w:num>
  <w:num w:numId="41" w16cid:durableId="2130974653">
    <w:abstractNumId w:val="42"/>
  </w:num>
  <w:num w:numId="42" w16cid:durableId="1633092325">
    <w:abstractNumId w:val="39"/>
  </w:num>
  <w:num w:numId="43" w16cid:durableId="1469855427">
    <w:abstractNumId w:val="8"/>
  </w:num>
  <w:num w:numId="44" w16cid:durableId="2042389542">
    <w:abstractNumId w:val="23"/>
  </w:num>
  <w:num w:numId="45" w16cid:durableId="1966501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9C"/>
    <w:rsid w:val="00003384"/>
    <w:rsid w:val="00006A6D"/>
    <w:rsid w:val="00014354"/>
    <w:rsid w:val="000147D3"/>
    <w:rsid w:val="00014995"/>
    <w:rsid w:val="00022BD0"/>
    <w:rsid w:val="00030BE0"/>
    <w:rsid w:val="0003304B"/>
    <w:rsid w:val="000352C3"/>
    <w:rsid w:val="000433B8"/>
    <w:rsid w:val="0005130A"/>
    <w:rsid w:val="00051418"/>
    <w:rsid w:val="00052515"/>
    <w:rsid w:val="000531AA"/>
    <w:rsid w:val="000545D3"/>
    <w:rsid w:val="00061EB4"/>
    <w:rsid w:val="000651C7"/>
    <w:rsid w:val="0006766A"/>
    <w:rsid w:val="00067EE2"/>
    <w:rsid w:val="00074E73"/>
    <w:rsid w:val="00074FE0"/>
    <w:rsid w:val="00080583"/>
    <w:rsid w:val="000948FA"/>
    <w:rsid w:val="00096AD7"/>
    <w:rsid w:val="000A0F8B"/>
    <w:rsid w:val="000A1DA0"/>
    <w:rsid w:val="000A23F2"/>
    <w:rsid w:val="000A29D7"/>
    <w:rsid w:val="000A41BF"/>
    <w:rsid w:val="000A5387"/>
    <w:rsid w:val="000B08B4"/>
    <w:rsid w:val="000B19E7"/>
    <w:rsid w:val="000B449E"/>
    <w:rsid w:val="000C243C"/>
    <w:rsid w:val="000C55C2"/>
    <w:rsid w:val="000D00FE"/>
    <w:rsid w:val="000D1A8C"/>
    <w:rsid w:val="000D64B3"/>
    <w:rsid w:val="000D7A5C"/>
    <w:rsid w:val="000E213D"/>
    <w:rsid w:val="000E2671"/>
    <w:rsid w:val="000E3DA9"/>
    <w:rsid w:val="000E772C"/>
    <w:rsid w:val="000F0897"/>
    <w:rsid w:val="000F7790"/>
    <w:rsid w:val="001007DE"/>
    <w:rsid w:val="00102D60"/>
    <w:rsid w:val="00103C06"/>
    <w:rsid w:val="0010681E"/>
    <w:rsid w:val="00106D9E"/>
    <w:rsid w:val="00111D45"/>
    <w:rsid w:val="00113028"/>
    <w:rsid w:val="00114394"/>
    <w:rsid w:val="001224FF"/>
    <w:rsid w:val="00123E18"/>
    <w:rsid w:val="00126EE8"/>
    <w:rsid w:val="0013065F"/>
    <w:rsid w:val="001309D7"/>
    <w:rsid w:val="0013479D"/>
    <w:rsid w:val="001402D3"/>
    <w:rsid w:val="00152694"/>
    <w:rsid w:val="00156104"/>
    <w:rsid w:val="00157656"/>
    <w:rsid w:val="00160734"/>
    <w:rsid w:val="001750BB"/>
    <w:rsid w:val="001823E7"/>
    <w:rsid w:val="0018283D"/>
    <w:rsid w:val="00182EA1"/>
    <w:rsid w:val="001910A1"/>
    <w:rsid w:val="00192F0D"/>
    <w:rsid w:val="00192FFF"/>
    <w:rsid w:val="001962FB"/>
    <w:rsid w:val="001A2B20"/>
    <w:rsid w:val="001A6600"/>
    <w:rsid w:val="001B7293"/>
    <w:rsid w:val="001C7591"/>
    <w:rsid w:val="001C7B0A"/>
    <w:rsid w:val="001E03C7"/>
    <w:rsid w:val="001E0615"/>
    <w:rsid w:val="001F34E1"/>
    <w:rsid w:val="001F60F6"/>
    <w:rsid w:val="0020174D"/>
    <w:rsid w:val="002026C6"/>
    <w:rsid w:val="002123A9"/>
    <w:rsid w:val="002150F8"/>
    <w:rsid w:val="00217997"/>
    <w:rsid w:val="0022182C"/>
    <w:rsid w:val="00221B77"/>
    <w:rsid w:val="00227524"/>
    <w:rsid w:val="00231104"/>
    <w:rsid w:val="00231787"/>
    <w:rsid w:val="00234D87"/>
    <w:rsid w:val="00243164"/>
    <w:rsid w:val="00243A57"/>
    <w:rsid w:val="0024552F"/>
    <w:rsid w:val="00246A02"/>
    <w:rsid w:val="00253066"/>
    <w:rsid w:val="0026222A"/>
    <w:rsid w:val="00263691"/>
    <w:rsid w:val="00263747"/>
    <w:rsid w:val="00267087"/>
    <w:rsid w:val="0027242E"/>
    <w:rsid w:val="00273ACB"/>
    <w:rsid w:val="0027436B"/>
    <w:rsid w:val="00277358"/>
    <w:rsid w:val="00281445"/>
    <w:rsid w:val="00281C3F"/>
    <w:rsid w:val="00286EFE"/>
    <w:rsid w:val="00287017"/>
    <w:rsid w:val="002937EE"/>
    <w:rsid w:val="002A6EE6"/>
    <w:rsid w:val="002C0E16"/>
    <w:rsid w:val="002C4041"/>
    <w:rsid w:val="002C6C96"/>
    <w:rsid w:val="002D2BE8"/>
    <w:rsid w:val="002D3E8F"/>
    <w:rsid w:val="002E1D78"/>
    <w:rsid w:val="002F0A64"/>
    <w:rsid w:val="002F2239"/>
    <w:rsid w:val="002F2D35"/>
    <w:rsid w:val="002F4B7D"/>
    <w:rsid w:val="0031525B"/>
    <w:rsid w:val="00316C93"/>
    <w:rsid w:val="003174EC"/>
    <w:rsid w:val="0032347E"/>
    <w:rsid w:val="00325A4C"/>
    <w:rsid w:val="00330582"/>
    <w:rsid w:val="00331AB3"/>
    <w:rsid w:val="00335871"/>
    <w:rsid w:val="0033753E"/>
    <w:rsid w:val="00337598"/>
    <w:rsid w:val="00340FE2"/>
    <w:rsid w:val="003417DF"/>
    <w:rsid w:val="00342035"/>
    <w:rsid w:val="00352767"/>
    <w:rsid w:val="00352A13"/>
    <w:rsid w:val="00360233"/>
    <w:rsid w:val="00360CFE"/>
    <w:rsid w:val="00363084"/>
    <w:rsid w:val="00364C01"/>
    <w:rsid w:val="0037338B"/>
    <w:rsid w:val="003819A3"/>
    <w:rsid w:val="003857DC"/>
    <w:rsid w:val="00394B61"/>
    <w:rsid w:val="003B1A62"/>
    <w:rsid w:val="003B3C95"/>
    <w:rsid w:val="003C542F"/>
    <w:rsid w:val="003C7101"/>
    <w:rsid w:val="003D16A8"/>
    <w:rsid w:val="003D252F"/>
    <w:rsid w:val="003D62DE"/>
    <w:rsid w:val="003D6BD2"/>
    <w:rsid w:val="003E0213"/>
    <w:rsid w:val="003E45FC"/>
    <w:rsid w:val="003E528C"/>
    <w:rsid w:val="003E5930"/>
    <w:rsid w:val="003F170F"/>
    <w:rsid w:val="003F7418"/>
    <w:rsid w:val="00401A22"/>
    <w:rsid w:val="004103F3"/>
    <w:rsid w:val="00411841"/>
    <w:rsid w:val="00414193"/>
    <w:rsid w:val="00417609"/>
    <w:rsid w:val="004210F1"/>
    <w:rsid w:val="00421D70"/>
    <w:rsid w:val="00431009"/>
    <w:rsid w:val="00431498"/>
    <w:rsid w:val="00435F70"/>
    <w:rsid w:val="004403A0"/>
    <w:rsid w:val="004445DC"/>
    <w:rsid w:val="004467A2"/>
    <w:rsid w:val="004474A5"/>
    <w:rsid w:val="00454E14"/>
    <w:rsid w:val="00455CAF"/>
    <w:rsid w:val="004619F0"/>
    <w:rsid w:val="004637DD"/>
    <w:rsid w:val="00464209"/>
    <w:rsid w:val="00464CAA"/>
    <w:rsid w:val="004662C2"/>
    <w:rsid w:val="00470FDB"/>
    <w:rsid w:val="00477ECE"/>
    <w:rsid w:val="00485552"/>
    <w:rsid w:val="0048698A"/>
    <w:rsid w:val="00487518"/>
    <w:rsid w:val="004930CC"/>
    <w:rsid w:val="004A2007"/>
    <w:rsid w:val="004A47D5"/>
    <w:rsid w:val="004A4B4A"/>
    <w:rsid w:val="004A55A5"/>
    <w:rsid w:val="004A7CE8"/>
    <w:rsid w:val="004B3A30"/>
    <w:rsid w:val="004B5E23"/>
    <w:rsid w:val="004C2CFC"/>
    <w:rsid w:val="004C5889"/>
    <w:rsid w:val="004C6B7A"/>
    <w:rsid w:val="004D451D"/>
    <w:rsid w:val="004D7914"/>
    <w:rsid w:val="004E3283"/>
    <w:rsid w:val="004E6A41"/>
    <w:rsid w:val="004F3193"/>
    <w:rsid w:val="00500A1C"/>
    <w:rsid w:val="0051157C"/>
    <w:rsid w:val="005139B9"/>
    <w:rsid w:val="00520578"/>
    <w:rsid w:val="005210D2"/>
    <w:rsid w:val="00523148"/>
    <w:rsid w:val="00530C40"/>
    <w:rsid w:val="00531EEC"/>
    <w:rsid w:val="00533F38"/>
    <w:rsid w:val="0053615B"/>
    <w:rsid w:val="00540698"/>
    <w:rsid w:val="00545D32"/>
    <w:rsid w:val="005527C6"/>
    <w:rsid w:val="00557D0A"/>
    <w:rsid w:val="00562BF5"/>
    <w:rsid w:val="0056326B"/>
    <w:rsid w:val="00564823"/>
    <w:rsid w:val="00566A0A"/>
    <w:rsid w:val="00567A75"/>
    <w:rsid w:val="005714EE"/>
    <w:rsid w:val="0057250D"/>
    <w:rsid w:val="005773B6"/>
    <w:rsid w:val="005775D0"/>
    <w:rsid w:val="0058296A"/>
    <w:rsid w:val="005854B8"/>
    <w:rsid w:val="0058739A"/>
    <w:rsid w:val="00587F3A"/>
    <w:rsid w:val="00596A14"/>
    <w:rsid w:val="00596CCA"/>
    <w:rsid w:val="005B4F20"/>
    <w:rsid w:val="005B66CF"/>
    <w:rsid w:val="005C208F"/>
    <w:rsid w:val="005C3357"/>
    <w:rsid w:val="005C3512"/>
    <w:rsid w:val="005D29E9"/>
    <w:rsid w:val="005E26A3"/>
    <w:rsid w:val="005E644B"/>
    <w:rsid w:val="005E7559"/>
    <w:rsid w:val="00602441"/>
    <w:rsid w:val="00604E9E"/>
    <w:rsid w:val="00611AE8"/>
    <w:rsid w:val="006153E4"/>
    <w:rsid w:val="00620589"/>
    <w:rsid w:val="0062168D"/>
    <w:rsid w:val="00624793"/>
    <w:rsid w:val="0063060C"/>
    <w:rsid w:val="00637160"/>
    <w:rsid w:val="0064104C"/>
    <w:rsid w:val="006440A4"/>
    <w:rsid w:val="006441B0"/>
    <w:rsid w:val="0066420D"/>
    <w:rsid w:val="00671D8C"/>
    <w:rsid w:val="00681215"/>
    <w:rsid w:val="006853F1"/>
    <w:rsid w:val="00690AD4"/>
    <w:rsid w:val="00690F48"/>
    <w:rsid w:val="006A1F25"/>
    <w:rsid w:val="006A2347"/>
    <w:rsid w:val="006A2EE0"/>
    <w:rsid w:val="006A42A2"/>
    <w:rsid w:val="006A66F7"/>
    <w:rsid w:val="006B68CF"/>
    <w:rsid w:val="006C2E75"/>
    <w:rsid w:val="006C3C13"/>
    <w:rsid w:val="006C64C9"/>
    <w:rsid w:val="006D0A05"/>
    <w:rsid w:val="006D2DD2"/>
    <w:rsid w:val="006D4E9A"/>
    <w:rsid w:val="006D52F3"/>
    <w:rsid w:val="006D6235"/>
    <w:rsid w:val="006D7FB6"/>
    <w:rsid w:val="006E093A"/>
    <w:rsid w:val="006F1AD9"/>
    <w:rsid w:val="006F2209"/>
    <w:rsid w:val="00702708"/>
    <w:rsid w:val="0070548F"/>
    <w:rsid w:val="007056AB"/>
    <w:rsid w:val="007137D3"/>
    <w:rsid w:val="007138F8"/>
    <w:rsid w:val="0071440D"/>
    <w:rsid w:val="00716CD0"/>
    <w:rsid w:val="00716CE1"/>
    <w:rsid w:val="007170C9"/>
    <w:rsid w:val="00721F4F"/>
    <w:rsid w:val="00725E84"/>
    <w:rsid w:val="0073230F"/>
    <w:rsid w:val="00733B09"/>
    <w:rsid w:val="007354D2"/>
    <w:rsid w:val="00741A07"/>
    <w:rsid w:val="00743CB7"/>
    <w:rsid w:val="00744201"/>
    <w:rsid w:val="0074464B"/>
    <w:rsid w:val="0075054E"/>
    <w:rsid w:val="00750CF8"/>
    <w:rsid w:val="00750EF1"/>
    <w:rsid w:val="0076038A"/>
    <w:rsid w:val="00772B21"/>
    <w:rsid w:val="00775EEC"/>
    <w:rsid w:val="00784DC5"/>
    <w:rsid w:val="007871A7"/>
    <w:rsid w:val="0079073E"/>
    <w:rsid w:val="0079120F"/>
    <w:rsid w:val="0079296A"/>
    <w:rsid w:val="007958D4"/>
    <w:rsid w:val="00795F6B"/>
    <w:rsid w:val="007974B6"/>
    <w:rsid w:val="007A1875"/>
    <w:rsid w:val="007A2DBC"/>
    <w:rsid w:val="007A5057"/>
    <w:rsid w:val="007A60B7"/>
    <w:rsid w:val="007B716F"/>
    <w:rsid w:val="007B7D2C"/>
    <w:rsid w:val="007C4A09"/>
    <w:rsid w:val="007C4B44"/>
    <w:rsid w:val="007C5695"/>
    <w:rsid w:val="007C7638"/>
    <w:rsid w:val="007D2157"/>
    <w:rsid w:val="007D306E"/>
    <w:rsid w:val="007D4FD0"/>
    <w:rsid w:val="007D6A92"/>
    <w:rsid w:val="007E0036"/>
    <w:rsid w:val="007E5192"/>
    <w:rsid w:val="007E59DC"/>
    <w:rsid w:val="007F7442"/>
    <w:rsid w:val="00800971"/>
    <w:rsid w:val="00805027"/>
    <w:rsid w:val="008050D2"/>
    <w:rsid w:val="008103B9"/>
    <w:rsid w:val="008122B5"/>
    <w:rsid w:val="00813220"/>
    <w:rsid w:val="00814331"/>
    <w:rsid w:val="00814E5E"/>
    <w:rsid w:val="008238E2"/>
    <w:rsid w:val="00825C65"/>
    <w:rsid w:val="00826461"/>
    <w:rsid w:val="008270FA"/>
    <w:rsid w:val="00827A45"/>
    <w:rsid w:val="008347C8"/>
    <w:rsid w:val="008374D0"/>
    <w:rsid w:val="00844EF6"/>
    <w:rsid w:val="0085029F"/>
    <w:rsid w:val="0086131E"/>
    <w:rsid w:val="0086587A"/>
    <w:rsid w:val="00867BC3"/>
    <w:rsid w:val="008704DF"/>
    <w:rsid w:val="00870C77"/>
    <w:rsid w:val="00880984"/>
    <w:rsid w:val="008822BD"/>
    <w:rsid w:val="0088287C"/>
    <w:rsid w:val="0088366D"/>
    <w:rsid w:val="0088482F"/>
    <w:rsid w:val="008854C0"/>
    <w:rsid w:val="00886F9D"/>
    <w:rsid w:val="00896F25"/>
    <w:rsid w:val="008A1319"/>
    <w:rsid w:val="008A651D"/>
    <w:rsid w:val="008A6CD2"/>
    <w:rsid w:val="008A794C"/>
    <w:rsid w:val="008B587C"/>
    <w:rsid w:val="008B5F87"/>
    <w:rsid w:val="008C0569"/>
    <w:rsid w:val="008C2899"/>
    <w:rsid w:val="008C40C5"/>
    <w:rsid w:val="008E1EFA"/>
    <w:rsid w:val="008E7815"/>
    <w:rsid w:val="008F0495"/>
    <w:rsid w:val="008F4D8F"/>
    <w:rsid w:val="008F5C45"/>
    <w:rsid w:val="009004F1"/>
    <w:rsid w:val="0090143A"/>
    <w:rsid w:val="009030EC"/>
    <w:rsid w:val="0091057A"/>
    <w:rsid w:val="0091354C"/>
    <w:rsid w:val="00914F76"/>
    <w:rsid w:val="00915B6A"/>
    <w:rsid w:val="00915EEF"/>
    <w:rsid w:val="009216DC"/>
    <w:rsid w:val="0092578F"/>
    <w:rsid w:val="00925AEB"/>
    <w:rsid w:val="00941F23"/>
    <w:rsid w:val="009443DA"/>
    <w:rsid w:val="00951B48"/>
    <w:rsid w:val="00951DB6"/>
    <w:rsid w:val="00954163"/>
    <w:rsid w:val="00956DD8"/>
    <w:rsid w:val="00962E7A"/>
    <w:rsid w:val="00963672"/>
    <w:rsid w:val="00977936"/>
    <w:rsid w:val="00980899"/>
    <w:rsid w:val="00980D9B"/>
    <w:rsid w:val="00986125"/>
    <w:rsid w:val="00986546"/>
    <w:rsid w:val="00997197"/>
    <w:rsid w:val="009A2136"/>
    <w:rsid w:val="009A4856"/>
    <w:rsid w:val="009C4B09"/>
    <w:rsid w:val="009C79C2"/>
    <w:rsid w:val="009D0DB5"/>
    <w:rsid w:val="009E7EEB"/>
    <w:rsid w:val="009F2603"/>
    <w:rsid w:val="00A11FBC"/>
    <w:rsid w:val="00A13CA7"/>
    <w:rsid w:val="00A141A9"/>
    <w:rsid w:val="00A163B2"/>
    <w:rsid w:val="00A2165F"/>
    <w:rsid w:val="00A31A8F"/>
    <w:rsid w:val="00A334FE"/>
    <w:rsid w:val="00A34B22"/>
    <w:rsid w:val="00A35800"/>
    <w:rsid w:val="00A409DA"/>
    <w:rsid w:val="00A425BF"/>
    <w:rsid w:val="00A51B75"/>
    <w:rsid w:val="00A538B6"/>
    <w:rsid w:val="00A53C49"/>
    <w:rsid w:val="00A55D89"/>
    <w:rsid w:val="00A565B3"/>
    <w:rsid w:val="00A63AE0"/>
    <w:rsid w:val="00A64B4A"/>
    <w:rsid w:val="00A67B86"/>
    <w:rsid w:val="00A85F5B"/>
    <w:rsid w:val="00A921D8"/>
    <w:rsid w:val="00A92CD9"/>
    <w:rsid w:val="00A97461"/>
    <w:rsid w:val="00AA669C"/>
    <w:rsid w:val="00AB0553"/>
    <w:rsid w:val="00AB4882"/>
    <w:rsid w:val="00AB4BED"/>
    <w:rsid w:val="00AB7880"/>
    <w:rsid w:val="00AB7E1C"/>
    <w:rsid w:val="00AC400D"/>
    <w:rsid w:val="00AD2A71"/>
    <w:rsid w:val="00AD649B"/>
    <w:rsid w:val="00AE149D"/>
    <w:rsid w:val="00AF4791"/>
    <w:rsid w:val="00B01C9E"/>
    <w:rsid w:val="00B179AC"/>
    <w:rsid w:val="00B23099"/>
    <w:rsid w:val="00B23C0E"/>
    <w:rsid w:val="00B2611F"/>
    <w:rsid w:val="00B30A5B"/>
    <w:rsid w:val="00B32E8E"/>
    <w:rsid w:val="00B41AD0"/>
    <w:rsid w:val="00B4709E"/>
    <w:rsid w:val="00B60059"/>
    <w:rsid w:val="00B6217A"/>
    <w:rsid w:val="00B623DF"/>
    <w:rsid w:val="00B65306"/>
    <w:rsid w:val="00B66EF1"/>
    <w:rsid w:val="00B723AF"/>
    <w:rsid w:val="00B7622A"/>
    <w:rsid w:val="00B767E7"/>
    <w:rsid w:val="00B835E5"/>
    <w:rsid w:val="00B85D5C"/>
    <w:rsid w:val="00B902A9"/>
    <w:rsid w:val="00B911C9"/>
    <w:rsid w:val="00BA4B23"/>
    <w:rsid w:val="00BA5DFD"/>
    <w:rsid w:val="00BA6C24"/>
    <w:rsid w:val="00BA7002"/>
    <w:rsid w:val="00BC0F79"/>
    <w:rsid w:val="00BC207C"/>
    <w:rsid w:val="00BC6E21"/>
    <w:rsid w:val="00BD00F6"/>
    <w:rsid w:val="00BD015F"/>
    <w:rsid w:val="00BD2794"/>
    <w:rsid w:val="00BD52FC"/>
    <w:rsid w:val="00BE0290"/>
    <w:rsid w:val="00BE3A21"/>
    <w:rsid w:val="00BE590E"/>
    <w:rsid w:val="00BF0EC2"/>
    <w:rsid w:val="00BF6262"/>
    <w:rsid w:val="00BF6C11"/>
    <w:rsid w:val="00BF73EE"/>
    <w:rsid w:val="00C05F8C"/>
    <w:rsid w:val="00C10B83"/>
    <w:rsid w:val="00C10E9D"/>
    <w:rsid w:val="00C1342E"/>
    <w:rsid w:val="00C14AE7"/>
    <w:rsid w:val="00C17525"/>
    <w:rsid w:val="00C22F98"/>
    <w:rsid w:val="00C306E3"/>
    <w:rsid w:val="00C331D3"/>
    <w:rsid w:val="00C33435"/>
    <w:rsid w:val="00C41284"/>
    <w:rsid w:val="00C5225A"/>
    <w:rsid w:val="00C532DE"/>
    <w:rsid w:val="00C54554"/>
    <w:rsid w:val="00C55B95"/>
    <w:rsid w:val="00C75941"/>
    <w:rsid w:val="00C77A07"/>
    <w:rsid w:val="00C80BFC"/>
    <w:rsid w:val="00C80D1E"/>
    <w:rsid w:val="00C85FBC"/>
    <w:rsid w:val="00C9437F"/>
    <w:rsid w:val="00CA1A3F"/>
    <w:rsid w:val="00CA54B6"/>
    <w:rsid w:val="00CA6883"/>
    <w:rsid w:val="00CB07D5"/>
    <w:rsid w:val="00CB1885"/>
    <w:rsid w:val="00CB3E47"/>
    <w:rsid w:val="00CC0F8F"/>
    <w:rsid w:val="00CC7708"/>
    <w:rsid w:val="00CD4C25"/>
    <w:rsid w:val="00CD51B8"/>
    <w:rsid w:val="00CD783E"/>
    <w:rsid w:val="00CE511A"/>
    <w:rsid w:val="00CE5E9D"/>
    <w:rsid w:val="00CE61ED"/>
    <w:rsid w:val="00CF41F1"/>
    <w:rsid w:val="00CF54FA"/>
    <w:rsid w:val="00D00879"/>
    <w:rsid w:val="00D01B52"/>
    <w:rsid w:val="00D0388F"/>
    <w:rsid w:val="00D12F58"/>
    <w:rsid w:val="00D1723E"/>
    <w:rsid w:val="00D2050B"/>
    <w:rsid w:val="00D2090E"/>
    <w:rsid w:val="00D21D47"/>
    <w:rsid w:val="00D23E2F"/>
    <w:rsid w:val="00D25D00"/>
    <w:rsid w:val="00D265FE"/>
    <w:rsid w:val="00D3464E"/>
    <w:rsid w:val="00D4276E"/>
    <w:rsid w:val="00D431B8"/>
    <w:rsid w:val="00D443EA"/>
    <w:rsid w:val="00D469D6"/>
    <w:rsid w:val="00D5114C"/>
    <w:rsid w:val="00D54AA8"/>
    <w:rsid w:val="00D62B49"/>
    <w:rsid w:val="00D7053D"/>
    <w:rsid w:val="00D8583A"/>
    <w:rsid w:val="00D970A2"/>
    <w:rsid w:val="00D97777"/>
    <w:rsid w:val="00DA0B26"/>
    <w:rsid w:val="00DB322E"/>
    <w:rsid w:val="00DB78D6"/>
    <w:rsid w:val="00DD0782"/>
    <w:rsid w:val="00DD1361"/>
    <w:rsid w:val="00DD66C3"/>
    <w:rsid w:val="00DD6E24"/>
    <w:rsid w:val="00DE2684"/>
    <w:rsid w:val="00DE5E77"/>
    <w:rsid w:val="00DE72CB"/>
    <w:rsid w:val="00DF0049"/>
    <w:rsid w:val="00DF13F5"/>
    <w:rsid w:val="00E03800"/>
    <w:rsid w:val="00E075BE"/>
    <w:rsid w:val="00E11253"/>
    <w:rsid w:val="00E11D29"/>
    <w:rsid w:val="00E1268A"/>
    <w:rsid w:val="00E13C5F"/>
    <w:rsid w:val="00E14639"/>
    <w:rsid w:val="00E15AC5"/>
    <w:rsid w:val="00E16B6B"/>
    <w:rsid w:val="00E213BF"/>
    <w:rsid w:val="00E23880"/>
    <w:rsid w:val="00E26271"/>
    <w:rsid w:val="00E30DE2"/>
    <w:rsid w:val="00E31B4F"/>
    <w:rsid w:val="00E37CD1"/>
    <w:rsid w:val="00E40464"/>
    <w:rsid w:val="00E41118"/>
    <w:rsid w:val="00E457CD"/>
    <w:rsid w:val="00E46229"/>
    <w:rsid w:val="00E478A9"/>
    <w:rsid w:val="00E513CD"/>
    <w:rsid w:val="00E55AD3"/>
    <w:rsid w:val="00E56FED"/>
    <w:rsid w:val="00E576D2"/>
    <w:rsid w:val="00E6297E"/>
    <w:rsid w:val="00E65E1C"/>
    <w:rsid w:val="00E77C55"/>
    <w:rsid w:val="00E80FAF"/>
    <w:rsid w:val="00E83918"/>
    <w:rsid w:val="00E83C2B"/>
    <w:rsid w:val="00E85771"/>
    <w:rsid w:val="00E86ED0"/>
    <w:rsid w:val="00E87BDC"/>
    <w:rsid w:val="00E939E4"/>
    <w:rsid w:val="00E93F76"/>
    <w:rsid w:val="00EA1350"/>
    <w:rsid w:val="00EB2A49"/>
    <w:rsid w:val="00EB3861"/>
    <w:rsid w:val="00EC0343"/>
    <w:rsid w:val="00EC2D96"/>
    <w:rsid w:val="00EC3894"/>
    <w:rsid w:val="00EC3CE3"/>
    <w:rsid w:val="00EC55F6"/>
    <w:rsid w:val="00ED1519"/>
    <w:rsid w:val="00ED3814"/>
    <w:rsid w:val="00ED47E8"/>
    <w:rsid w:val="00ED4820"/>
    <w:rsid w:val="00EF0F53"/>
    <w:rsid w:val="00EF6742"/>
    <w:rsid w:val="00F00159"/>
    <w:rsid w:val="00F03A8D"/>
    <w:rsid w:val="00F101F3"/>
    <w:rsid w:val="00F12DDF"/>
    <w:rsid w:val="00F12F70"/>
    <w:rsid w:val="00F13FDF"/>
    <w:rsid w:val="00F15F14"/>
    <w:rsid w:val="00F16E6C"/>
    <w:rsid w:val="00F1767E"/>
    <w:rsid w:val="00F31365"/>
    <w:rsid w:val="00F36B88"/>
    <w:rsid w:val="00F41A11"/>
    <w:rsid w:val="00F43AB7"/>
    <w:rsid w:val="00F476B7"/>
    <w:rsid w:val="00F503CC"/>
    <w:rsid w:val="00F5526E"/>
    <w:rsid w:val="00F6002A"/>
    <w:rsid w:val="00F62100"/>
    <w:rsid w:val="00F62AF1"/>
    <w:rsid w:val="00F654C0"/>
    <w:rsid w:val="00F73148"/>
    <w:rsid w:val="00F74742"/>
    <w:rsid w:val="00F75FC2"/>
    <w:rsid w:val="00F76AB4"/>
    <w:rsid w:val="00F81E45"/>
    <w:rsid w:val="00F8281D"/>
    <w:rsid w:val="00F97954"/>
    <w:rsid w:val="00FA752A"/>
    <w:rsid w:val="00FB01B0"/>
    <w:rsid w:val="00FB570C"/>
    <w:rsid w:val="00FC0E4D"/>
    <w:rsid w:val="00FD3B56"/>
    <w:rsid w:val="00FD3F77"/>
    <w:rsid w:val="00FD6B3A"/>
    <w:rsid w:val="00FE42D1"/>
    <w:rsid w:val="00FF0F43"/>
    <w:rsid w:val="00FF223A"/>
    <w:rsid w:val="00FF6F82"/>
    <w:rsid w:val="018B06DA"/>
    <w:rsid w:val="060B793E"/>
    <w:rsid w:val="08A1FB46"/>
    <w:rsid w:val="0B857DB7"/>
    <w:rsid w:val="12C33C8E"/>
    <w:rsid w:val="161EAC5C"/>
    <w:rsid w:val="19692B8B"/>
    <w:rsid w:val="1AF33181"/>
    <w:rsid w:val="20898FC7"/>
    <w:rsid w:val="26602CDA"/>
    <w:rsid w:val="2FA7B4E3"/>
    <w:rsid w:val="30E694E8"/>
    <w:rsid w:val="3A21FD26"/>
    <w:rsid w:val="4766940C"/>
    <w:rsid w:val="4894492B"/>
    <w:rsid w:val="4DCD2A70"/>
    <w:rsid w:val="52DC9B3A"/>
    <w:rsid w:val="565F00A6"/>
    <w:rsid w:val="5D38173F"/>
    <w:rsid w:val="606FB801"/>
    <w:rsid w:val="666924EE"/>
    <w:rsid w:val="6AB4C857"/>
    <w:rsid w:val="6E8A643E"/>
    <w:rsid w:val="709B7B8C"/>
    <w:rsid w:val="7A018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D6076"/>
  <w15:docId w15:val="{953D318A-D98B-47AA-A918-FE5B8836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57"/>
    <w:pPr>
      <w:spacing w:after="5" w:line="250" w:lineRule="auto"/>
      <w:ind w:left="8" w:hanging="8"/>
    </w:pPr>
    <w:rPr>
      <w:rFonts w:ascii="Arial" w:eastAsia="Arial" w:hAnsi="Arial" w:cs="Arial"/>
      <w:color w:val="000000"/>
      <w:sz w:val="24"/>
    </w:rPr>
  </w:style>
  <w:style w:type="paragraph" w:styleId="Heading1">
    <w:name w:val="heading 1"/>
    <w:next w:val="Normal"/>
    <w:link w:val="Heading1Char"/>
    <w:uiPriority w:val="9"/>
    <w:qFormat/>
    <w:rsid w:val="009F2603"/>
    <w:pPr>
      <w:keepNext/>
      <w:keepLines/>
      <w:tabs>
        <w:tab w:val="center" w:pos="3700"/>
      </w:tabs>
      <w:spacing w:after="4" w:line="251" w:lineRule="auto"/>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51" w:lineRule="auto"/>
      <w:ind w:left="718" w:hanging="10"/>
      <w:outlineLvl w:val="1"/>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88098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60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C6B7A"/>
    <w:pPr>
      <w:ind w:left="720"/>
      <w:contextualSpacing/>
    </w:pPr>
  </w:style>
  <w:style w:type="paragraph" w:styleId="Header">
    <w:name w:val="header"/>
    <w:basedOn w:val="Normal"/>
    <w:link w:val="HeaderChar"/>
    <w:uiPriority w:val="99"/>
    <w:unhideWhenUsed/>
    <w:rsid w:val="00287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017"/>
    <w:rPr>
      <w:rFonts w:ascii="Arial" w:eastAsia="Arial" w:hAnsi="Arial" w:cs="Arial"/>
      <w:color w:val="000000"/>
      <w:sz w:val="24"/>
    </w:rPr>
  </w:style>
  <w:style w:type="character" w:styleId="Hyperlink">
    <w:name w:val="Hyperlink"/>
    <w:basedOn w:val="DefaultParagraphFont"/>
    <w:uiPriority w:val="99"/>
    <w:unhideWhenUsed/>
    <w:rsid w:val="00FF223A"/>
    <w:rPr>
      <w:color w:val="0563C1" w:themeColor="hyperlink"/>
      <w:u w:val="single"/>
    </w:rPr>
  </w:style>
  <w:style w:type="character" w:styleId="UnresolvedMention">
    <w:name w:val="Unresolved Mention"/>
    <w:basedOn w:val="DefaultParagraphFont"/>
    <w:uiPriority w:val="99"/>
    <w:semiHidden/>
    <w:unhideWhenUsed/>
    <w:rsid w:val="00FF223A"/>
    <w:rPr>
      <w:color w:val="605E5C"/>
      <w:shd w:val="clear" w:color="auto" w:fill="E1DFDD"/>
    </w:rPr>
  </w:style>
  <w:style w:type="paragraph" w:styleId="Revision">
    <w:name w:val="Revision"/>
    <w:hidden/>
    <w:uiPriority w:val="99"/>
    <w:semiHidden/>
    <w:rsid w:val="00253066"/>
    <w:pPr>
      <w:spacing w:after="0" w:line="240" w:lineRule="auto"/>
    </w:pPr>
    <w:rPr>
      <w:rFonts w:ascii="Arial" w:eastAsia="Arial" w:hAnsi="Arial" w:cs="Arial"/>
      <w:color w:val="000000"/>
      <w:sz w:val="24"/>
    </w:rPr>
  </w:style>
  <w:style w:type="character" w:styleId="FollowedHyperlink">
    <w:name w:val="FollowedHyperlink"/>
    <w:basedOn w:val="DefaultParagraphFont"/>
    <w:uiPriority w:val="99"/>
    <w:semiHidden/>
    <w:unhideWhenUsed/>
    <w:rsid w:val="00253066"/>
    <w:rPr>
      <w:color w:val="954F72" w:themeColor="followedHyperlink"/>
      <w:u w:val="single"/>
    </w:rPr>
  </w:style>
  <w:style w:type="character" w:styleId="CommentReference">
    <w:name w:val="annotation reference"/>
    <w:basedOn w:val="DefaultParagraphFont"/>
    <w:uiPriority w:val="99"/>
    <w:semiHidden/>
    <w:unhideWhenUsed/>
    <w:rsid w:val="00052515"/>
    <w:rPr>
      <w:sz w:val="16"/>
      <w:szCs w:val="16"/>
    </w:rPr>
  </w:style>
  <w:style w:type="paragraph" w:styleId="CommentText">
    <w:name w:val="annotation text"/>
    <w:basedOn w:val="Normal"/>
    <w:link w:val="CommentTextChar"/>
    <w:uiPriority w:val="99"/>
    <w:unhideWhenUsed/>
    <w:rsid w:val="00052515"/>
    <w:pPr>
      <w:spacing w:line="240" w:lineRule="auto"/>
    </w:pPr>
    <w:rPr>
      <w:sz w:val="20"/>
      <w:szCs w:val="20"/>
    </w:rPr>
  </w:style>
  <w:style w:type="character" w:customStyle="1" w:styleId="CommentTextChar">
    <w:name w:val="Comment Text Char"/>
    <w:basedOn w:val="DefaultParagraphFont"/>
    <w:link w:val="CommentText"/>
    <w:uiPriority w:val="99"/>
    <w:rsid w:val="000525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52515"/>
    <w:rPr>
      <w:b/>
      <w:bCs/>
    </w:rPr>
  </w:style>
  <w:style w:type="character" w:customStyle="1" w:styleId="CommentSubjectChar">
    <w:name w:val="Comment Subject Char"/>
    <w:basedOn w:val="CommentTextChar"/>
    <w:link w:val="CommentSubject"/>
    <w:uiPriority w:val="99"/>
    <w:semiHidden/>
    <w:rsid w:val="00052515"/>
    <w:rPr>
      <w:rFonts w:ascii="Arial" w:eastAsia="Arial" w:hAnsi="Arial" w:cs="Arial"/>
      <w:b/>
      <w:bCs/>
      <w:color w:val="000000"/>
      <w:sz w:val="20"/>
      <w:szCs w:val="20"/>
    </w:rPr>
  </w:style>
  <w:style w:type="paragraph" w:styleId="NormalWeb">
    <w:name w:val="Normal (Web)"/>
    <w:basedOn w:val="Normal"/>
    <w:uiPriority w:val="99"/>
    <w:semiHidden/>
    <w:unhideWhenUsed/>
    <w:rsid w:val="00316C93"/>
    <w:rPr>
      <w:rFonts w:ascii="Times New Roman" w:hAnsi="Times New Roman" w:cs="Times New Roman"/>
      <w:szCs w:val="24"/>
    </w:rPr>
  </w:style>
  <w:style w:type="paragraph" w:styleId="TOCHeading">
    <w:name w:val="TOC Heading"/>
    <w:basedOn w:val="Heading1"/>
    <w:next w:val="Normal"/>
    <w:uiPriority w:val="39"/>
    <w:unhideWhenUsed/>
    <w:qFormat/>
    <w:rsid w:val="00CF41F1"/>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CC0F8F"/>
    <w:pPr>
      <w:tabs>
        <w:tab w:val="left" w:pos="660"/>
        <w:tab w:val="right" w:leader="dot" w:pos="9016"/>
      </w:tabs>
      <w:spacing w:after="100"/>
      <w:ind w:left="0"/>
    </w:pPr>
  </w:style>
  <w:style w:type="paragraph" w:styleId="TOC2">
    <w:name w:val="toc 2"/>
    <w:basedOn w:val="Normal"/>
    <w:next w:val="Normal"/>
    <w:autoRedefine/>
    <w:uiPriority w:val="39"/>
    <w:unhideWhenUsed/>
    <w:rsid w:val="00CC0F8F"/>
    <w:pPr>
      <w:tabs>
        <w:tab w:val="left" w:pos="660"/>
        <w:tab w:val="right" w:leader="dot" w:pos="9016"/>
      </w:tabs>
      <w:spacing w:after="100"/>
      <w:ind w:left="240"/>
    </w:pPr>
  </w:style>
  <w:style w:type="paragraph" w:styleId="Footer">
    <w:name w:val="footer"/>
    <w:basedOn w:val="Normal"/>
    <w:link w:val="FooterChar"/>
    <w:uiPriority w:val="99"/>
    <w:semiHidden/>
    <w:unhideWhenUsed/>
    <w:rsid w:val="00AE14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149D"/>
    <w:rPr>
      <w:rFonts w:ascii="Arial" w:eastAsia="Arial" w:hAnsi="Arial" w:cs="Arial"/>
      <w:color w:val="000000"/>
      <w:sz w:val="24"/>
    </w:rPr>
  </w:style>
  <w:style w:type="paragraph" w:customStyle="1" w:styleId="Default">
    <w:name w:val="Default"/>
    <w:rsid w:val="004930CC"/>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88098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A0B26"/>
    <w:rPr>
      <w:b/>
      <w:bCs/>
    </w:rPr>
  </w:style>
  <w:style w:type="table" w:styleId="TableGrid">
    <w:name w:val="Table Grid"/>
    <w:basedOn w:val="TableNormal"/>
    <w:uiPriority w:val="39"/>
    <w:rsid w:val="0095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0663">
      <w:bodyDiv w:val="1"/>
      <w:marLeft w:val="0"/>
      <w:marRight w:val="0"/>
      <w:marTop w:val="0"/>
      <w:marBottom w:val="0"/>
      <w:divBdr>
        <w:top w:val="none" w:sz="0" w:space="0" w:color="auto"/>
        <w:left w:val="none" w:sz="0" w:space="0" w:color="auto"/>
        <w:bottom w:val="none" w:sz="0" w:space="0" w:color="auto"/>
        <w:right w:val="none" w:sz="0" w:space="0" w:color="auto"/>
      </w:divBdr>
    </w:div>
    <w:div w:id="413282105">
      <w:bodyDiv w:val="1"/>
      <w:marLeft w:val="0"/>
      <w:marRight w:val="0"/>
      <w:marTop w:val="0"/>
      <w:marBottom w:val="0"/>
      <w:divBdr>
        <w:top w:val="none" w:sz="0" w:space="0" w:color="auto"/>
        <w:left w:val="none" w:sz="0" w:space="0" w:color="auto"/>
        <w:bottom w:val="none" w:sz="0" w:space="0" w:color="auto"/>
        <w:right w:val="none" w:sz="0" w:space="0" w:color="auto"/>
      </w:divBdr>
    </w:div>
    <w:div w:id="840201883">
      <w:bodyDiv w:val="1"/>
      <w:marLeft w:val="0"/>
      <w:marRight w:val="0"/>
      <w:marTop w:val="0"/>
      <w:marBottom w:val="0"/>
      <w:divBdr>
        <w:top w:val="none" w:sz="0" w:space="0" w:color="auto"/>
        <w:left w:val="none" w:sz="0" w:space="0" w:color="auto"/>
        <w:bottom w:val="none" w:sz="0" w:space="0" w:color="auto"/>
        <w:right w:val="none" w:sz="0" w:space="0" w:color="auto"/>
      </w:divBdr>
    </w:div>
    <w:div w:id="913785533">
      <w:bodyDiv w:val="1"/>
      <w:marLeft w:val="0"/>
      <w:marRight w:val="0"/>
      <w:marTop w:val="0"/>
      <w:marBottom w:val="0"/>
      <w:divBdr>
        <w:top w:val="none" w:sz="0" w:space="0" w:color="auto"/>
        <w:left w:val="none" w:sz="0" w:space="0" w:color="auto"/>
        <w:bottom w:val="none" w:sz="0" w:space="0" w:color="auto"/>
        <w:right w:val="none" w:sz="0" w:space="0" w:color="auto"/>
      </w:divBdr>
    </w:div>
    <w:div w:id="917325984">
      <w:bodyDiv w:val="1"/>
      <w:marLeft w:val="0"/>
      <w:marRight w:val="0"/>
      <w:marTop w:val="0"/>
      <w:marBottom w:val="0"/>
      <w:divBdr>
        <w:top w:val="none" w:sz="0" w:space="0" w:color="auto"/>
        <w:left w:val="none" w:sz="0" w:space="0" w:color="auto"/>
        <w:bottom w:val="none" w:sz="0" w:space="0" w:color="auto"/>
        <w:right w:val="none" w:sz="0" w:space="0" w:color="auto"/>
      </w:divBdr>
    </w:div>
    <w:div w:id="1032152191">
      <w:bodyDiv w:val="1"/>
      <w:marLeft w:val="0"/>
      <w:marRight w:val="0"/>
      <w:marTop w:val="0"/>
      <w:marBottom w:val="0"/>
      <w:divBdr>
        <w:top w:val="none" w:sz="0" w:space="0" w:color="auto"/>
        <w:left w:val="none" w:sz="0" w:space="0" w:color="auto"/>
        <w:bottom w:val="none" w:sz="0" w:space="0" w:color="auto"/>
        <w:right w:val="none" w:sz="0" w:space="0" w:color="auto"/>
      </w:divBdr>
    </w:div>
    <w:div w:id="1139689780">
      <w:bodyDiv w:val="1"/>
      <w:marLeft w:val="0"/>
      <w:marRight w:val="0"/>
      <w:marTop w:val="0"/>
      <w:marBottom w:val="0"/>
      <w:divBdr>
        <w:top w:val="none" w:sz="0" w:space="0" w:color="auto"/>
        <w:left w:val="none" w:sz="0" w:space="0" w:color="auto"/>
        <w:bottom w:val="none" w:sz="0" w:space="0" w:color="auto"/>
        <w:right w:val="none" w:sz="0" w:space="0" w:color="auto"/>
      </w:divBdr>
    </w:div>
    <w:div w:id="1302004518">
      <w:bodyDiv w:val="1"/>
      <w:marLeft w:val="0"/>
      <w:marRight w:val="0"/>
      <w:marTop w:val="0"/>
      <w:marBottom w:val="0"/>
      <w:divBdr>
        <w:top w:val="none" w:sz="0" w:space="0" w:color="auto"/>
        <w:left w:val="none" w:sz="0" w:space="0" w:color="auto"/>
        <w:bottom w:val="none" w:sz="0" w:space="0" w:color="auto"/>
        <w:right w:val="none" w:sz="0" w:space="0" w:color="auto"/>
      </w:divBdr>
    </w:div>
    <w:div w:id="1536381979">
      <w:bodyDiv w:val="1"/>
      <w:marLeft w:val="0"/>
      <w:marRight w:val="0"/>
      <w:marTop w:val="0"/>
      <w:marBottom w:val="0"/>
      <w:divBdr>
        <w:top w:val="none" w:sz="0" w:space="0" w:color="auto"/>
        <w:left w:val="none" w:sz="0" w:space="0" w:color="auto"/>
        <w:bottom w:val="none" w:sz="0" w:space="0" w:color="auto"/>
        <w:right w:val="none" w:sz="0" w:space="0" w:color="auto"/>
      </w:divBdr>
    </w:div>
    <w:div w:id="196681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the-nhs-choice-framework/the-nhs-choice-framework-what-choices-are-available-to-me-in-the-nhs" TargetMode="External"/><Relationship Id="rId26" Type="http://schemas.openxmlformats.org/officeDocument/2006/relationships/hyperlink" Target="https://www.gov.uk/government/publications/the-nhs-choice-framework" TargetMode="External"/><Relationship Id="rId39" Type="http://schemas.openxmlformats.org/officeDocument/2006/relationships/hyperlink" Target="https://library.nhs.uk/wp-content/uploads/sites/4/2023/11/3-Qs-Leaflet-2-3-questions-for-better-health-2022-FINAL.pdf" TargetMode="External"/><Relationship Id="rId21" Type="http://schemas.openxmlformats.org/officeDocument/2006/relationships/hyperlink" Target="https://www.england.nhs.uk/medicines-2/medicines-optimisation/" TargetMode="External"/><Relationship Id="rId34" Type="http://schemas.openxmlformats.org/officeDocument/2006/relationships/hyperlink" Target="https://www.nice.org.uk/guidance/NG5/chapter/introduction" TargetMode="External"/><Relationship Id="rId42" Type="http://schemas.openxmlformats.org/officeDocument/2006/relationships/hyperlink" Target="https://www.england.nhs.uk/wp-content/uploads/2019/06/patient-choice-patient-leaflet-easy-read-guide-v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longtermplan.nhs.uk/wp-content/uploads/2019/08/nhs-long-term-plan-version-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nhs-constitution-for-england" TargetMode="External"/><Relationship Id="rId24" Type="http://schemas.openxmlformats.org/officeDocument/2006/relationships/hyperlink" Target="https://www.gov.uk/government/publications/the-nhs-constitution-for-england" TargetMode="External"/><Relationship Id="rId32" Type="http://schemas.openxmlformats.org/officeDocument/2006/relationships/hyperlink" Target="http://www.legislation.gov.uk/ukpga/2012/7/pdfs/ukpga_20120007_en.pdf" TargetMode="External"/><Relationship Id="rId37" Type="http://schemas.openxmlformats.org/officeDocument/2006/relationships/hyperlink" Target="https://www.gmc-uk.org/ethical-guidance/ethical-guidance-for-doctors/good-practice-in-prescribing-and-managing-medicines-and-devices" TargetMode="External"/><Relationship Id="rId40" Type="http://schemas.openxmlformats.org/officeDocument/2006/relationships/hyperlink" Target="https://improvinglivesnw.org.uk/~documents/route%3A/download/886/"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Nwicb.complaintservice@nhs.net" TargetMode="External"/><Relationship Id="rId28" Type="http://schemas.openxmlformats.org/officeDocument/2006/relationships/hyperlink" Target="https://www.england.nhs.uk/wp-content/uploads/2019/01/universal-personalised-care.pdf" TargetMode="External"/><Relationship Id="rId36" Type="http://schemas.openxmlformats.org/officeDocument/2006/relationships/hyperlink" Target="https://www.nice.org.uk/guidance/cg76" TargetMode="External"/><Relationship Id="rId10" Type="http://schemas.openxmlformats.org/officeDocument/2006/relationships/endnotes" Target="endnotes.xml"/><Relationship Id="rId19" Type="http://schemas.openxmlformats.org/officeDocument/2006/relationships/hyperlink" Target="https://www.nice.org.uk/guidance/cg76" TargetMode="External"/><Relationship Id="rId31" Type="http://schemas.openxmlformats.org/officeDocument/2006/relationships/hyperlink" Target="http://www.legislation.gov.uk/ukpga/2012/7/pdfs/ukpga_20120007_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hs.uk/nhs-services/help-with-health-costs/healthcare-travel-costs-scheme-htcs/" TargetMode="External"/><Relationship Id="rId27" Type="http://schemas.openxmlformats.org/officeDocument/2006/relationships/hyperlink" Target="https://www.england.nhs.uk/publication/choice-in-mental-health-care/" TargetMode="External"/><Relationship Id="rId30" Type="http://schemas.openxmlformats.org/officeDocument/2006/relationships/hyperlink" Target="https://www.england.nhs.uk/wp-content/uploads/2022/12/PRN00021-23-24-priorities-and-operational-planning-guidance-v1.1.pdf" TargetMode="External"/><Relationship Id="rId35" Type="http://schemas.openxmlformats.org/officeDocument/2006/relationships/hyperlink" Target="https://www.england.nhs.uk/medicines-2/medicines-optimisatio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the-nhs-choice-framework" TargetMode="External"/><Relationship Id="rId17" Type="http://schemas.openxmlformats.org/officeDocument/2006/relationships/hyperlink" Target="https://www.nhs.uk/using-the-nhs/healthcare-abroad/going-abroad-for-treatment/" TargetMode="External"/><Relationship Id="rId25" Type="http://schemas.openxmlformats.org/officeDocument/2006/relationships/hyperlink" Target="https://www.england.nhs.uk/patient-choice/elective-care/choice-materials/" TargetMode="External"/><Relationship Id="rId33" Type="http://schemas.openxmlformats.org/officeDocument/2006/relationships/hyperlink" Target="https://www.england.nhs.uk/long-read/the-provider-selection-regime-statutory-guidance/" TargetMode="External"/><Relationship Id="rId38" Type="http://schemas.openxmlformats.org/officeDocument/2006/relationships/hyperlink" Target="https://library.nhs.uk/wp-content/uploads/sites/4/2023/11/3-Qs-Leaflet-1-Getting-ready-for-a-talk-about-your-health-2022-FINAL-2.pdf" TargetMode="External"/><Relationship Id="rId20" Type="http://schemas.openxmlformats.org/officeDocument/2006/relationships/hyperlink" Target="https://www.gmc-uk.org/ethical-guidance/ethical-guidance-for-doctors/good-practice-in-prescribing-and-managing-medicines-and-devices" TargetMode="External"/><Relationship Id="rId41" Type="http://schemas.openxmlformats.org/officeDocument/2006/relationships/hyperlink" Target="https://www.england.nhs.uk/wp-content/uploads/2017/03/patient-leaflet-digit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c214a24-011e-4db2-9224-45738babe0f8">
      <UserInfo>
        <DisplayName>WILLEY, Emma (NHS NORFOLK AND WAVENEY ICB - 26A)</DisplayName>
        <AccountId>22</AccountId>
        <AccountType/>
      </UserInfo>
      <UserInfo>
        <DisplayName>HOLMES, Christine (NHS NORFOLK AND WAVENEY ICB - 26A)</DisplayName>
        <AccountId>169</AccountId>
        <AccountType/>
      </UserInfo>
      <UserInfo>
        <DisplayName>BRETT, Maia (NHS NORFOLK AND WAVENEY ICB - 26A)</DisplayName>
        <AccountId>102</AccountId>
        <AccountType/>
      </UserInfo>
    </SharedWithUsers>
    <lcf76f155ced4ddcb4097134ff3c332f xmlns="5d416568-c844-4841-8fd5-359c25164097">
      <Terms xmlns="http://schemas.microsoft.com/office/infopath/2007/PartnerControls"/>
    </lcf76f155ced4ddcb4097134ff3c332f>
    <TaxCatchAll xmlns="7c214a24-011e-4db2-9224-45738babe0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8DF79A7FEAEC4C96E136867DB4E354" ma:contentTypeVersion="16" ma:contentTypeDescription="Create a new document." ma:contentTypeScope="" ma:versionID="b763876e142349bfdca5b2ed4d9d16c8">
  <xsd:schema xmlns:xsd="http://www.w3.org/2001/XMLSchema" xmlns:xs="http://www.w3.org/2001/XMLSchema" xmlns:p="http://schemas.microsoft.com/office/2006/metadata/properties" xmlns:ns1="http://schemas.microsoft.com/sharepoint/v3" xmlns:ns2="5d416568-c844-4841-8fd5-359c25164097" xmlns:ns3="7c214a24-011e-4db2-9224-45738babe0f8" targetNamespace="http://schemas.microsoft.com/office/2006/metadata/properties" ma:root="true" ma:fieldsID="158dfa1dc65caf69ff1d70b6711dbf43" ns1:_="" ns2:_="" ns3:_="">
    <xsd:import namespace="http://schemas.microsoft.com/sharepoint/v3"/>
    <xsd:import namespace="5d416568-c844-4841-8fd5-359c25164097"/>
    <xsd:import namespace="7c214a24-011e-4db2-9224-45738babe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16568-c844-4841-8fd5-359c2516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14a24-011e-4db2-9224-45738babe0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cf3103-e423-47f8-927c-ee101a9558ca}" ma:internalName="TaxCatchAll" ma:showField="CatchAllData" ma:web="7c214a24-011e-4db2-9224-45738babe0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D7F5F-0D36-4FBA-9645-081C87DFC67A}">
  <ds:schemaRefs>
    <ds:schemaRef ds:uri="http://schemas.microsoft.com/sharepoint/v3/contenttype/forms"/>
  </ds:schemaRefs>
</ds:datastoreItem>
</file>

<file path=customXml/itemProps2.xml><?xml version="1.0" encoding="utf-8"?>
<ds:datastoreItem xmlns:ds="http://schemas.openxmlformats.org/officeDocument/2006/customXml" ds:itemID="{D6860123-EF03-4AA6-B09F-0E37AFA41640}">
  <ds:schemaRefs>
    <ds:schemaRef ds:uri="http://schemas.microsoft.com/office/2006/metadata/properties"/>
    <ds:schemaRef ds:uri="http://schemas.microsoft.com/office/infopath/2007/PartnerControls"/>
    <ds:schemaRef ds:uri="http://schemas.microsoft.com/sharepoint/v3"/>
    <ds:schemaRef ds:uri="6e45c038-fca1-468a-a3cf-d3ddc5cf4535"/>
    <ds:schemaRef ds:uri="a2a01279-a399-4600-b33d-27f48cca772e"/>
  </ds:schemaRefs>
</ds:datastoreItem>
</file>

<file path=customXml/itemProps3.xml><?xml version="1.0" encoding="utf-8"?>
<ds:datastoreItem xmlns:ds="http://schemas.openxmlformats.org/officeDocument/2006/customXml" ds:itemID="{30C10BDB-CF9C-4E11-BA03-06214EDACC8C}">
  <ds:schemaRefs>
    <ds:schemaRef ds:uri="http://schemas.openxmlformats.org/officeDocument/2006/bibliography"/>
  </ds:schemaRefs>
</ds:datastoreItem>
</file>

<file path=customXml/itemProps4.xml><?xml version="1.0" encoding="utf-8"?>
<ds:datastoreItem xmlns:ds="http://schemas.openxmlformats.org/officeDocument/2006/customXml" ds:itemID="{67FFDF5E-75C0-42B1-9061-43AFA8CE7384}"/>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3676</Words>
  <Characters>20958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helen.harris31@nhs.net</dc:creator>
  <cp:keywords/>
  <cp:lastModifiedBy>HART, Catriona (NHS NORFOLK AND WAVENEY ICB - 26A)</cp:lastModifiedBy>
  <cp:revision>2</cp:revision>
  <dcterms:created xsi:type="dcterms:W3CDTF">2023-12-06T08:47:00Z</dcterms:created>
  <dcterms:modified xsi:type="dcterms:W3CDTF">2023-12-06T08:47:00Z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8dfd14fc5d5e46ceb73c3859e622af7d989f89b309e6dbfa07a39ec420bb41e9</vt:lpwstr>
  </property>
  <property fmtid="{D5CDD505-2E9C-101B-9397-08002B2CF9AE}" pid="3" name="ContentTypeId">
    <vt:lpwstr>0x010100A98DF79A7FEAEC4C96E136867DB4E354</vt:lpwstr>
  </property>
  <property fmtid="{D5CDD505-2E9C-101B-9397-08002B2CF9AE}" pid="4" name="MediaServiceImageTags">
    <vt:lpwstr/>
  </property>
</Properties>
</file>