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0476" w14:textId="77777777" w:rsidR="00703BA5" w:rsidRPr="00703BA5" w:rsidRDefault="00703BA5" w:rsidP="009D0FAB">
      <w:pPr>
        <w:outlineLvl w:val="0"/>
        <w:rPr>
          <w:rFonts w:ascii="Arial" w:hAnsi="Arial" w:cs="Arial"/>
          <w:b/>
          <w:sz w:val="22"/>
          <w:szCs w:val="22"/>
        </w:rPr>
      </w:pPr>
      <w:r w:rsidRPr="00703BA5">
        <w:rPr>
          <w:rFonts w:ascii="Arial" w:hAnsi="Arial" w:cs="Arial"/>
          <w:b/>
          <w:sz w:val="22"/>
          <w:szCs w:val="22"/>
        </w:rPr>
        <w:t xml:space="preserve">HAEMATOLOGY </w:t>
      </w:r>
    </w:p>
    <w:p w14:paraId="3A55EEFF" w14:textId="77777777" w:rsidR="009D0FAB" w:rsidRPr="00703BA5" w:rsidRDefault="00307886" w:rsidP="009D0FAB">
      <w:pPr>
        <w:outlineLvl w:val="0"/>
        <w:rPr>
          <w:rFonts w:ascii="Arial" w:hAnsi="Arial" w:cs="Arial"/>
          <w:b/>
          <w:sz w:val="22"/>
          <w:szCs w:val="22"/>
        </w:rPr>
      </w:pPr>
      <w:r w:rsidRPr="00A61B52">
        <w:rPr>
          <w:rFonts w:ascii="Arial" w:hAnsi="Arial" w:cs="Arial"/>
          <w:b/>
          <w:sz w:val="22"/>
          <w:szCs w:val="22"/>
        </w:rPr>
        <w:t>H.</w:t>
      </w:r>
      <w:r w:rsidR="009D0FAB" w:rsidRPr="00A61B52">
        <w:rPr>
          <w:rFonts w:ascii="Arial" w:hAnsi="Arial" w:cs="Arial"/>
          <w:b/>
          <w:sz w:val="22"/>
          <w:szCs w:val="22"/>
        </w:rPr>
        <w:t>A009</w:t>
      </w:r>
      <w:r w:rsidR="00703BA5" w:rsidRPr="00703BA5">
        <w:rPr>
          <w:rFonts w:ascii="Arial" w:hAnsi="Arial" w:cs="Arial"/>
          <w:b/>
          <w:sz w:val="22"/>
          <w:szCs w:val="22"/>
        </w:rPr>
        <w:t xml:space="preserve"> </w:t>
      </w:r>
      <w:r w:rsidR="009D0FAB" w:rsidRPr="00703BA5">
        <w:rPr>
          <w:rFonts w:ascii="Arial" w:hAnsi="Arial" w:cs="Arial"/>
          <w:b/>
          <w:sz w:val="22"/>
          <w:szCs w:val="22"/>
        </w:rPr>
        <w:t>- THROMBOPHILIA ADVICE</w:t>
      </w:r>
    </w:p>
    <w:p w14:paraId="0DBE8C19" w14:textId="77777777" w:rsidR="009D0FAB" w:rsidRPr="00703BA5" w:rsidRDefault="009D0FAB" w:rsidP="009D0FAB">
      <w:pPr>
        <w:rPr>
          <w:rFonts w:ascii="Arial" w:hAnsi="Arial" w:cs="Arial"/>
          <w:b/>
          <w:color w:val="0000FF"/>
          <w:sz w:val="22"/>
          <w:szCs w:val="22"/>
        </w:rPr>
      </w:pPr>
    </w:p>
    <w:p w14:paraId="62115E4A" w14:textId="77777777" w:rsidR="009D0FAB" w:rsidRDefault="009D0FAB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>Role of thrombophilia screening</w:t>
      </w:r>
      <w:r w:rsidR="00703BA5">
        <w:rPr>
          <w:rFonts w:ascii="Arial" w:hAnsi="Arial" w:cs="Arial"/>
          <w:b/>
          <w:color w:val="0000FF"/>
          <w:sz w:val="22"/>
          <w:szCs w:val="22"/>
        </w:rPr>
        <w:t>:</w:t>
      </w:r>
    </w:p>
    <w:p w14:paraId="4F5B3A76" w14:textId="77777777" w:rsidR="00703BA5" w:rsidRPr="00703BA5" w:rsidRDefault="00703BA5" w:rsidP="009D0FAB">
      <w:pPr>
        <w:rPr>
          <w:rFonts w:ascii="Arial" w:hAnsi="Arial" w:cs="Arial"/>
          <w:b/>
          <w:color w:val="0000FF"/>
          <w:sz w:val="22"/>
          <w:szCs w:val="22"/>
        </w:rPr>
      </w:pPr>
    </w:p>
    <w:p w14:paraId="79DEAB30" w14:textId="77777777" w:rsidR="009D0FAB" w:rsidRPr="00AD1FDD" w:rsidRDefault="009D0FAB" w:rsidP="009D0FAB">
      <w:p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>Venous thrombo</w:t>
      </w:r>
      <w:r>
        <w:rPr>
          <w:rFonts w:ascii="Arial" w:hAnsi="Arial" w:cs="Arial"/>
          <w:sz w:val="22"/>
          <w:szCs w:val="22"/>
        </w:rPr>
        <w:t>embolism</w:t>
      </w:r>
      <w:r w:rsidRPr="00AD1FDD">
        <w:rPr>
          <w:rFonts w:ascii="Arial" w:hAnsi="Arial" w:cs="Arial"/>
          <w:sz w:val="22"/>
          <w:szCs w:val="22"/>
        </w:rPr>
        <w:t xml:space="preserve"> (VTE</w:t>
      </w:r>
      <w:r w:rsidR="00C221DB">
        <w:rPr>
          <w:rFonts w:ascii="Arial" w:hAnsi="Arial" w:cs="Arial"/>
          <w:sz w:val="22"/>
          <w:szCs w:val="22"/>
        </w:rPr>
        <w:t xml:space="preserve">) is a multifactorial disease. </w:t>
      </w:r>
      <w:r w:rsidRPr="00AD1FDD">
        <w:rPr>
          <w:rFonts w:ascii="Arial" w:hAnsi="Arial" w:cs="Arial"/>
          <w:sz w:val="22"/>
          <w:szCs w:val="22"/>
        </w:rPr>
        <w:t>There is a thrombotic threshold for everyone, which if exceeded will cause thrombosis. The threshold is altered throughout life by environmental</w:t>
      </w:r>
      <w:r w:rsidR="007F5F21">
        <w:rPr>
          <w:rFonts w:ascii="Arial" w:hAnsi="Arial" w:cs="Arial"/>
          <w:sz w:val="22"/>
          <w:szCs w:val="22"/>
        </w:rPr>
        <w:t xml:space="preserve"> and</w:t>
      </w:r>
      <w:r w:rsidRPr="00AD1FDD">
        <w:rPr>
          <w:rFonts w:ascii="Arial" w:hAnsi="Arial" w:cs="Arial"/>
          <w:sz w:val="22"/>
          <w:szCs w:val="22"/>
        </w:rPr>
        <w:t xml:space="preserve"> lifestyle</w:t>
      </w:r>
      <w:r w:rsidR="00A66CE7">
        <w:rPr>
          <w:rFonts w:ascii="Arial" w:hAnsi="Arial" w:cs="Arial"/>
          <w:sz w:val="22"/>
          <w:szCs w:val="22"/>
        </w:rPr>
        <w:t xml:space="preserve"> </w:t>
      </w:r>
      <w:r w:rsidRPr="00AD1FDD">
        <w:rPr>
          <w:rFonts w:ascii="Arial" w:hAnsi="Arial" w:cs="Arial"/>
          <w:sz w:val="22"/>
          <w:szCs w:val="22"/>
        </w:rPr>
        <w:t xml:space="preserve">factors.  Detectable </w:t>
      </w:r>
      <w:proofErr w:type="spellStart"/>
      <w:r w:rsidRPr="00AD1FDD">
        <w:rPr>
          <w:rFonts w:ascii="Arial" w:hAnsi="Arial" w:cs="Arial"/>
          <w:sz w:val="22"/>
          <w:szCs w:val="22"/>
        </w:rPr>
        <w:t>thrombophilic</w:t>
      </w:r>
      <w:proofErr w:type="spellEnd"/>
      <w:r w:rsidRPr="00AD1FDD">
        <w:rPr>
          <w:rFonts w:ascii="Arial" w:hAnsi="Arial" w:cs="Arial"/>
          <w:sz w:val="22"/>
          <w:szCs w:val="22"/>
        </w:rPr>
        <w:t xml:space="preserve"> defects are only </w:t>
      </w:r>
      <w:r w:rsidRPr="00AD1FDD">
        <w:rPr>
          <w:rFonts w:ascii="Arial" w:hAnsi="Arial" w:cs="Arial"/>
          <w:b/>
          <w:sz w:val="22"/>
          <w:szCs w:val="22"/>
        </w:rPr>
        <w:t>one</w:t>
      </w:r>
      <w:r w:rsidRPr="00AD1FDD">
        <w:rPr>
          <w:rFonts w:ascii="Arial" w:hAnsi="Arial" w:cs="Arial"/>
          <w:sz w:val="22"/>
          <w:szCs w:val="22"/>
        </w:rPr>
        <w:t xml:space="preserve"> of the known risk factors for thrombosis and should not be acted upon in isolation. Every patient with VTE should be assessed for </w:t>
      </w:r>
      <w:r>
        <w:rPr>
          <w:rFonts w:ascii="Arial" w:hAnsi="Arial" w:cs="Arial"/>
          <w:sz w:val="22"/>
          <w:szCs w:val="22"/>
        </w:rPr>
        <w:t>clinical</w:t>
      </w:r>
      <w:r w:rsidRPr="00AD1FDD">
        <w:rPr>
          <w:rFonts w:ascii="Arial" w:hAnsi="Arial" w:cs="Arial"/>
          <w:sz w:val="22"/>
          <w:szCs w:val="22"/>
        </w:rPr>
        <w:t xml:space="preserve"> risk factors first - </w:t>
      </w:r>
      <w:r w:rsidR="00E42A97" w:rsidRPr="00AD1FDD">
        <w:rPr>
          <w:rFonts w:ascii="Arial" w:hAnsi="Arial" w:cs="Arial"/>
          <w:sz w:val="22"/>
          <w:szCs w:val="22"/>
        </w:rPr>
        <w:t>e.g.</w:t>
      </w:r>
      <w:r w:rsidRPr="00AD1FDD">
        <w:rPr>
          <w:rFonts w:ascii="Arial" w:hAnsi="Arial" w:cs="Arial"/>
          <w:sz w:val="22"/>
          <w:szCs w:val="22"/>
        </w:rPr>
        <w:t xml:space="preserve"> obesity, </w:t>
      </w:r>
      <w:r>
        <w:rPr>
          <w:rFonts w:ascii="Arial" w:hAnsi="Arial" w:cs="Arial"/>
          <w:sz w:val="22"/>
          <w:szCs w:val="22"/>
        </w:rPr>
        <w:t xml:space="preserve">recent surgery, </w:t>
      </w:r>
      <w:r w:rsidRPr="00AD1FDD">
        <w:rPr>
          <w:rFonts w:ascii="Arial" w:hAnsi="Arial" w:cs="Arial"/>
          <w:sz w:val="22"/>
          <w:szCs w:val="22"/>
        </w:rPr>
        <w:t xml:space="preserve">immobility, increasing age, malignancy </w:t>
      </w:r>
      <w:r w:rsidR="00C221DB">
        <w:rPr>
          <w:rFonts w:ascii="Arial" w:hAnsi="Arial" w:cs="Arial"/>
          <w:sz w:val="22"/>
          <w:szCs w:val="22"/>
        </w:rPr>
        <w:t>–</w:t>
      </w:r>
      <w:r w:rsidRPr="00AD1FDD">
        <w:rPr>
          <w:rFonts w:ascii="Arial" w:hAnsi="Arial" w:cs="Arial"/>
          <w:sz w:val="22"/>
          <w:szCs w:val="22"/>
        </w:rPr>
        <w:t xml:space="preserve"> </w:t>
      </w:r>
      <w:r w:rsidR="00C221DB">
        <w:rPr>
          <w:rFonts w:ascii="Arial" w:hAnsi="Arial" w:cs="Arial"/>
          <w:sz w:val="22"/>
          <w:szCs w:val="22"/>
        </w:rPr>
        <w:t xml:space="preserve">as some may be modifiable. </w:t>
      </w:r>
      <w:r w:rsidRPr="00AD1FDD">
        <w:rPr>
          <w:rFonts w:ascii="Arial" w:hAnsi="Arial" w:cs="Arial"/>
          <w:sz w:val="22"/>
          <w:szCs w:val="22"/>
        </w:rPr>
        <w:t>In most instances thrombophilia screening contributes little to future management.</w:t>
      </w:r>
    </w:p>
    <w:p w14:paraId="6E5A46F9" w14:textId="77777777" w:rsidR="009D0FAB" w:rsidRDefault="009D0FAB" w:rsidP="009D0FAB">
      <w:pPr>
        <w:rPr>
          <w:rFonts w:ascii="Arial" w:hAnsi="Arial" w:cs="Arial"/>
          <w:sz w:val="20"/>
          <w:szCs w:val="22"/>
        </w:rPr>
      </w:pPr>
    </w:p>
    <w:p w14:paraId="1861A616" w14:textId="77777777" w:rsidR="00703BA5" w:rsidRPr="00703BA5" w:rsidRDefault="00703BA5" w:rsidP="00703BA5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>General points about thrombophilia screens</w:t>
      </w:r>
      <w:r>
        <w:rPr>
          <w:rFonts w:ascii="Arial" w:hAnsi="Arial" w:cs="Arial"/>
          <w:b/>
          <w:color w:val="0000FF"/>
          <w:sz w:val="22"/>
          <w:szCs w:val="22"/>
        </w:rPr>
        <w:t>:</w:t>
      </w:r>
    </w:p>
    <w:p w14:paraId="752D558F" w14:textId="77777777" w:rsidR="009D0FAB" w:rsidRDefault="009D0FAB" w:rsidP="009D0FAB">
      <w:pPr>
        <w:rPr>
          <w:rFonts w:ascii="Arial" w:hAnsi="Arial" w:cs="Arial"/>
          <w:b/>
          <w:color w:val="333399"/>
          <w:sz w:val="22"/>
          <w:szCs w:val="22"/>
        </w:rPr>
      </w:pPr>
    </w:p>
    <w:p w14:paraId="6738384C" w14:textId="77777777" w:rsidR="009D0FAB" w:rsidRPr="00152829" w:rsidRDefault="009D0FAB" w:rsidP="009D0FAB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52829">
        <w:rPr>
          <w:rFonts w:ascii="Arial" w:hAnsi="Arial" w:cs="Arial"/>
          <w:sz w:val="22"/>
          <w:szCs w:val="22"/>
        </w:rPr>
        <w:t>For the vast majority of patients presenting with VTE</w:t>
      </w:r>
      <w:r w:rsidR="00C221DB">
        <w:rPr>
          <w:rFonts w:ascii="Arial" w:hAnsi="Arial" w:cs="Arial"/>
          <w:sz w:val="22"/>
          <w:szCs w:val="22"/>
        </w:rPr>
        <w:t>,</w:t>
      </w:r>
      <w:r w:rsidRPr="00152829">
        <w:rPr>
          <w:rFonts w:ascii="Arial" w:hAnsi="Arial" w:cs="Arial"/>
          <w:sz w:val="22"/>
          <w:szCs w:val="22"/>
        </w:rPr>
        <w:t xml:space="preserve"> thrombophilia testing is of </w:t>
      </w:r>
      <w:r>
        <w:rPr>
          <w:rFonts w:ascii="Arial" w:hAnsi="Arial" w:cs="Arial"/>
          <w:sz w:val="22"/>
          <w:szCs w:val="22"/>
        </w:rPr>
        <w:t>limited</w:t>
      </w:r>
      <w:r w:rsidRPr="00152829">
        <w:rPr>
          <w:rFonts w:ascii="Arial" w:hAnsi="Arial" w:cs="Arial"/>
          <w:sz w:val="22"/>
          <w:szCs w:val="22"/>
        </w:rPr>
        <w:t xml:space="preserve"> benefit.</w:t>
      </w:r>
    </w:p>
    <w:p w14:paraId="72D4A46E" w14:textId="77777777" w:rsidR="009D0FAB" w:rsidRPr="00152829" w:rsidRDefault="009D0FAB" w:rsidP="009D0FAB">
      <w:pPr>
        <w:rPr>
          <w:rFonts w:ascii="Arial" w:hAnsi="Arial" w:cs="Arial"/>
          <w:sz w:val="22"/>
          <w:szCs w:val="22"/>
        </w:rPr>
      </w:pPr>
    </w:p>
    <w:p w14:paraId="62B51495" w14:textId="77777777" w:rsidR="009D0FAB" w:rsidRPr="00152829" w:rsidRDefault="009D0FAB" w:rsidP="009D0FAB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52829">
        <w:rPr>
          <w:rFonts w:ascii="Arial" w:hAnsi="Arial" w:cs="Arial"/>
          <w:sz w:val="22"/>
          <w:szCs w:val="22"/>
        </w:rPr>
        <w:t xml:space="preserve">The finding of heritable thrombophilia should not influence </w:t>
      </w:r>
      <w:r>
        <w:rPr>
          <w:rFonts w:ascii="Arial" w:hAnsi="Arial" w:cs="Arial"/>
          <w:sz w:val="22"/>
          <w:szCs w:val="22"/>
        </w:rPr>
        <w:t xml:space="preserve">decisions regarding </w:t>
      </w:r>
      <w:r w:rsidRPr="00152829">
        <w:rPr>
          <w:rFonts w:ascii="Arial" w:hAnsi="Arial" w:cs="Arial"/>
          <w:sz w:val="22"/>
          <w:szCs w:val="22"/>
        </w:rPr>
        <w:t>the intensity of anticoagulation.</w:t>
      </w:r>
    </w:p>
    <w:p w14:paraId="57E38573" w14:textId="77777777" w:rsidR="009D0FAB" w:rsidRPr="00152829" w:rsidRDefault="009D0FAB" w:rsidP="009D0FAB">
      <w:pPr>
        <w:rPr>
          <w:rFonts w:ascii="Arial" w:hAnsi="Arial" w:cs="Arial"/>
          <w:sz w:val="22"/>
          <w:szCs w:val="22"/>
        </w:rPr>
      </w:pPr>
    </w:p>
    <w:p w14:paraId="4E836724" w14:textId="77777777" w:rsidR="009D0FAB" w:rsidRDefault="002E462D" w:rsidP="009D0FAB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2E462D">
        <w:rPr>
          <w:rFonts w:ascii="Arial" w:hAnsi="Arial" w:cs="Arial"/>
          <w:sz w:val="22"/>
          <w:szCs w:val="22"/>
        </w:rPr>
        <w:t xml:space="preserve">Duration of anticoagulation after VTE is </w:t>
      </w:r>
      <w:r>
        <w:rPr>
          <w:rFonts w:ascii="Arial" w:hAnsi="Arial" w:cs="Arial"/>
          <w:sz w:val="22"/>
          <w:szCs w:val="22"/>
        </w:rPr>
        <w:t>mainly determined</w:t>
      </w:r>
      <w:r w:rsidR="00C221DB">
        <w:rPr>
          <w:rFonts w:ascii="Arial" w:hAnsi="Arial" w:cs="Arial"/>
          <w:sz w:val="22"/>
          <w:szCs w:val="22"/>
        </w:rPr>
        <w:t xml:space="preserve"> by</w:t>
      </w:r>
      <w:r w:rsidRPr="002E462D">
        <w:rPr>
          <w:rFonts w:ascii="Arial" w:hAnsi="Arial" w:cs="Arial"/>
          <w:sz w:val="22"/>
          <w:szCs w:val="22"/>
        </w:rPr>
        <w:t xml:space="preserve"> clinical factors</w:t>
      </w:r>
      <w:r>
        <w:rPr>
          <w:rFonts w:ascii="Arial" w:hAnsi="Arial" w:cs="Arial"/>
          <w:sz w:val="22"/>
          <w:szCs w:val="22"/>
        </w:rPr>
        <w:t xml:space="preserve"> estimating the risk of recurrent VTE</w:t>
      </w:r>
      <w:r w:rsidR="00C221D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the risk of bleeding associated with anticoagulation</w:t>
      </w:r>
      <w:r w:rsidRPr="002E462D">
        <w:rPr>
          <w:rFonts w:ascii="Arial" w:hAnsi="Arial" w:cs="Arial"/>
          <w:sz w:val="22"/>
          <w:szCs w:val="22"/>
        </w:rPr>
        <w:t xml:space="preserve">.  </w:t>
      </w:r>
    </w:p>
    <w:p w14:paraId="2218AC2B" w14:textId="77777777" w:rsidR="002E462D" w:rsidRPr="002E462D" w:rsidRDefault="002E462D" w:rsidP="002E462D">
      <w:pPr>
        <w:rPr>
          <w:rFonts w:ascii="Arial" w:hAnsi="Arial" w:cs="Arial"/>
          <w:sz w:val="22"/>
          <w:szCs w:val="22"/>
        </w:rPr>
      </w:pPr>
    </w:p>
    <w:p w14:paraId="2791AA2A" w14:textId="77777777" w:rsidR="009D0FAB" w:rsidRPr="00152829" w:rsidRDefault="009D0FAB" w:rsidP="009D0FA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152829">
        <w:rPr>
          <w:rFonts w:ascii="Arial" w:hAnsi="Arial" w:cs="Arial"/>
          <w:sz w:val="22"/>
          <w:szCs w:val="22"/>
        </w:rPr>
        <w:t xml:space="preserve">he advice regarding </w:t>
      </w:r>
      <w:r>
        <w:rPr>
          <w:rFonts w:ascii="Arial" w:hAnsi="Arial" w:cs="Arial"/>
          <w:sz w:val="22"/>
          <w:szCs w:val="22"/>
        </w:rPr>
        <w:t>thromboprophylaxis to prevent future</w:t>
      </w:r>
      <w:r w:rsidRPr="00152829">
        <w:rPr>
          <w:rFonts w:ascii="Arial" w:hAnsi="Arial" w:cs="Arial"/>
          <w:sz w:val="22"/>
          <w:szCs w:val="22"/>
        </w:rPr>
        <w:t xml:space="preserve"> thrombosis </w:t>
      </w:r>
      <w:r>
        <w:rPr>
          <w:rFonts w:ascii="Arial" w:hAnsi="Arial" w:cs="Arial"/>
          <w:sz w:val="22"/>
          <w:szCs w:val="22"/>
        </w:rPr>
        <w:t>remains</w:t>
      </w:r>
      <w:r w:rsidRPr="00152829">
        <w:rPr>
          <w:rFonts w:ascii="Arial" w:hAnsi="Arial" w:cs="Arial"/>
          <w:sz w:val="22"/>
          <w:szCs w:val="22"/>
        </w:rPr>
        <w:t xml:space="preserve"> unchanged</w:t>
      </w:r>
      <w:r>
        <w:rPr>
          <w:rFonts w:ascii="Arial" w:hAnsi="Arial" w:cs="Arial"/>
          <w:sz w:val="22"/>
          <w:szCs w:val="22"/>
        </w:rPr>
        <w:t>.</w:t>
      </w:r>
    </w:p>
    <w:p w14:paraId="1A39DE1C" w14:textId="77777777" w:rsidR="009D0FAB" w:rsidRPr="00152829" w:rsidRDefault="009D0FAB" w:rsidP="009D0FAB">
      <w:pPr>
        <w:rPr>
          <w:rFonts w:ascii="Arial" w:hAnsi="Arial" w:cs="Arial"/>
          <w:sz w:val="22"/>
          <w:szCs w:val="22"/>
        </w:rPr>
      </w:pPr>
    </w:p>
    <w:p w14:paraId="390A8B46" w14:textId="77777777" w:rsidR="009D0FAB" w:rsidRPr="00152829" w:rsidRDefault="009D0FAB" w:rsidP="009D0FAB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52829">
        <w:rPr>
          <w:rFonts w:ascii="Arial" w:hAnsi="Arial" w:cs="Arial"/>
          <w:sz w:val="22"/>
          <w:szCs w:val="22"/>
        </w:rPr>
        <w:t xml:space="preserve">Thrombophilia results should not be used </w:t>
      </w:r>
      <w:r w:rsidR="007F5F21">
        <w:rPr>
          <w:rFonts w:ascii="Arial" w:hAnsi="Arial" w:cs="Arial"/>
          <w:sz w:val="22"/>
          <w:szCs w:val="22"/>
        </w:rPr>
        <w:t xml:space="preserve">in isolation </w:t>
      </w:r>
      <w:r w:rsidRPr="00152829">
        <w:rPr>
          <w:rFonts w:ascii="Arial" w:hAnsi="Arial" w:cs="Arial"/>
          <w:sz w:val="22"/>
          <w:szCs w:val="22"/>
        </w:rPr>
        <w:t>to determine if it is safe to prescribe oestro</w:t>
      </w:r>
      <w:r>
        <w:rPr>
          <w:rFonts w:ascii="Arial" w:hAnsi="Arial" w:cs="Arial"/>
          <w:sz w:val="22"/>
          <w:szCs w:val="22"/>
        </w:rPr>
        <w:t>gen containing contraceptives,</w:t>
      </w:r>
      <w:r w:rsidRPr="00152829">
        <w:rPr>
          <w:rFonts w:ascii="Arial" w:hAnsi="Arial" w:cs="Arial"/>
          <w:sz w:val="22"/>
          <w:szCs w:val="22"/>
        </w:rPr>
        <w:t xml:space="preserve"> HRT</w:t>
      </w:r>
      <w:r>
        <w:rPr>
          <w:rFonts w:ascii="Arial" w:hAnsi="Arial" w:cs="Arial"/>
          <w:sz w:val="22"/>
          <w:szCs w:val="22"/>
        </w:rPr>
        <w:t xml:space="preserve"> or other medications known to carry a</w:t>
      </w:r>
      <w:r w:rsidR="00C221DB">
        <w:rPr>
          <w:rFonts w:ascii="Arial" w:hAnsi="Arial" w:cs="Arial"/>
          <w:sz w:val="22"/>
          <w:szCs w:val="22"/>
        </w:rPr>
        <w:t xml:space="preserve"> thrombotic risk (see specific G</w:t>
      </w:r>
      <w:r>
        <w:rPr>
          <w:rFonts w:ascii="Arial" w:hAnsi="Arial" w:cs="Arial"/>
          <w:sz w:val="22"/>
          <w:szCs w:val="22"/>
        </w:rPr>
        <w:t>ynaecology department guidance in these situations).</w:t>
      </w:r>
    </w:p>
    <w:p w14:paraId="648DD19F" w14:textId="77777777" w:rsidR="00626017" w:rsidRDefault="00626017" w:rsidP="009D0FAB">
      <w:pPr>
        <w:rPr>
          <w:rFonts w:ascii="Arial" w:hAnsi="Arial" w:cs="Arial"/>
          <w:sz w:val="22"/>
          <w:szCs w:val="22"/>
        </w:rPr>
      </w:pPr>
    </w:p>
    <w:p w14:paraId="2FAFAEC2" w14:textId="77777777" w:rsidR="00703BA5" w:rsidRPr="00703BA5" w:rsidRDefault="00703BA5" w:rsidP="00703BA5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>Who to consider for screening?</w:t>
      </w:r>
    </w:p>
    <w:p w14:paraId="01D014D5" w14:textId="77777777" w:rsidR="00626017" w:rsidRDefault="00626017" w:rsidP="009D0FAB">
      <w:pPr>
        <w:rPr>
          <w:rFonts w:ascii="Arial" w:hAnsi="Arial" w:cs="Arial"/>
          <w:sz w:val="22"/>
          <w:szCs w:val="22"/>
        </w:rPr>
      </w:pPr>
    </w:p>
    <w:p w14:paraId="26BBE661" w14:textId="77777777" w:rsidR="009D0FAB" w:rsidRPr="00152829" w:rsidRDefault="009D0FAB" w:rsidP="009D0FAB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52829">
        <w:rPr>
          <w:rFonts w:ascii="Arial" w:hAnsi="Arial" w:cs="Arial"/>
          <w:sz w:val="22"/>
          <w:szCs w:val="22"/>
        </w:rPr>
        <w:t xml:space="preserve">Selected </w:t>
      </w:r>
      <w:r>
        <w:rPr>
          <w:rFonts w:ascii="Arial" w:hAnsi="Arial" w:cs="Arial"/>
          <w:sz w:val="22"/>
          <w:szCs w:val="22"/>
        </w:rPr>
        <w:t>i</w:t>
      </w:r>
      <w:r w:rsidRPr="00152829">
        <w:rPr>
          <w:rFonts w:ascii="Arial" w:hAnsi="Arial" w:cs="Arial"/>
          <w:sz w:val="22"/>
          <w:szCs w:val="22"/>
        </w:rPr>
        <w:t>ndividuals from t</w:t>
      </w:r>
      <w:r w:rsidR="00C221DB">
        <w:rPr>
          <w:rFonts w:ascii="Arial" w:hAnsi="Arial" w:cs="Arial"/>
          <w:sz w:val="22"/>
          <w:szCs w:val="22"/>
        </w:rPr>
        <w:t xml:space="preserve">hrombosis </w:t>
      </w:r>
      <w:r w:rsidRPr="00152829">
        <w:rPr>
          <w:rFonts w:ascii="Arial" w:hAnsi="Arial" w:cs="Arial"/>
          <w:sz w:val="22"/>
          <w:szCs w:val="22"/>
        </w:rPr>
        <w:t xml:space="preserve">prone families can be considered for testing.  Care should </w:t>
      </w:r>
      <w:r w:rsidR="003670B1">
        <w:rPr>
          <w:rFonts w:ascii="Arial" w:hAnsi="Arial" w:cs="Arial"/>
          <w:sz w:val="22"/>
          <w:szCs w:val="22"/>
        </w:rPr>
        <w:t xml:space="preserve">be </w:t>
      </w:r>
      <w:r w:rsidRPr="00152829">
        <w:rPr>
          <w:rFonts w:ascii="Arial" w:hAnsi="Arial" w:cs="Arial"/>
          <w:sz w:val="22"/>
          <w:szCs w:val="22"/>
        </w:rPr>
        <w:t>taken before testing to consider how the results will be of benefit.  In almost all patients</w:t>
      </w:r>
      <w:r w:rsidR="00C221DB">
        <w:rPr>
          <w:rFonts w:ascii="Arial" w:hAnsi="Arial" w:cs="Arial"/>
          <w:sz w:val="22"/>
          <w:szCs w:val="22"/>
        </w:rPr>
        <w:t>,</w:t>
      </w:r>
      <w:r w:rsidRPr="00152829">
        <w:rPr>
          <w:rFonts w:ascii="Arial" w:hAnsi="Arial" w:cs="Arial"/>
          <w:sz w:val="22"/>
          <w:szCs w:val="22"/>
        </w:rPr>
        <w:t xml:space="preserve"> the results do not influence current or subsequent management.</w:t>
      </w:r>
      <w:r w:rsidR="00C221DB">
        <w:rPr>
          <w:rFonts w:ascii="Arial" w:hAnsi="Arial" w:cs="Arial"/>
          <w:sz w:val="22"/>
          <w:szCs w:val="22"/>
        </w:rPr>
        <w:t xml:space="preserve"> </w:t>
      </w:r>
      <w:r w:rsidR="008972B4">
        <w:rPr>
          <w:rFonts w:ascii="Arial" w:hAnsi="Arial" w:cs="Arial"/>
          <w:sz w:val="22"/>
          <w:szCs w:val="22"/>
        </w:rPr>
        <w:t>Pe</w:t>
      </w:r>
      <w:r w:rsidR="00C221DB">
        <w:rPr>
          <w:rFonts w:ascii="Arial" w:hAnsi="Arial" w:cs="Arial"/>
          <w:sz w:val="22"/>
          <w:szCs w:val="22"/>
        </w:rPr>
        <w:t>ople</w:t>
      </w:r>
      <w:r w:rsidR="008972B4">
        <w:rPr>
          <w:rFonts w:ascii="Arial" w:hAnsi="Arial" w:cs="Arial"/>
          <w:sz w:val="22"/>
          <w:szCs w:val="22"/>
        </w:rPr>
        <w:t xml:space="preserve"> with a strong family history of thrombosis should be considered at increased risk, irrespective of the results of a thrombophilia screen.</w:t>
      </w:r>
    </w:p>
    <w:p w14:paraId="1181D728" w14:textId="77777777" w:rsidR="009D0FAB" w:rsidRPr="00152829" w:rsidRDefault="009D0FAB" w:rsidP="009D0FAB">
      <w:pPr>
        <w:rPr>
          <w:rFonts w:ascii="Arial" w:hAnsi="Arial" w:cs="Arial"/>
          <w:sz w:val="22"/>
          <w:szCs w:val="22"/>
        </w:rPr>
      </w:pPr>
    </w:p>
    <w:p w14:paraId="3D27E1B0" w14:textId="77777777" w:rsidR="009D0FAB" w:rsidRDefault="001B38B8" w:rsidP="009D0FAB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Pregnant w</w:t>
      </w:r>
      <w:r w:rsidR="009D0FAB" w:rsidRPr="00152829">
        <w:rPr>
          <w:rFonts w:ascii="Arial" w:hAnsi="Arial" w:cs="Arial"/>
          <w:sz w:val="22"/>
          <w:szCs w:val="22"/>
        </w:rPr>
        <w:t xml:space="preserve">omen </w:t>
      </w:r>
      <w:r>
        <w:rPr>
          <w:rFonts w:ascii="Arial" w:hAnsi="Arial" w:cs="Arial"/>
          <w:sz w:val="22"/>
          <w:szCs w:val="22"/>
        </w:rPr>
        <w:t>with a history of VTE</w:t>
      </w:r>
      <w:r w:rsidR="00C221DB">
        <w:rPr>
          <w:rFonts w:ascii="Arial" w:hAnsi="Arial" w:cs="Arial"/>
          <w:sz w:val="22"/>
          <w:szCs w:val="22"/>
        </w:rPr>
        <w:t>,</w:t>
      </w:r>
      <w:r w:rsidR="009D0FAB" w:rsidRPr="00152829">
        <w:rPr>
          <w:rFonts w:ascii="Arial" w:hAnsi="Arial" w:cs="Arial"/>
          <w:sz w:val="22"/>
          <w:szCs w:val="22"/>
        </w:rPr>
        <w:t xml:space="preserve"> or who have a family history of VTE</w:t>
      </w:r>
      <w:r w:rsidR="007F5F21">
        <w:rPr>
          <w:rFonts w:ascii="Arial" w:hAnsi="Arial" w:cs="Arial"/>
          <w:sz w:val="22"/>
          <w:szCs w:val="22"/>
        </w:rPr>
        <w:t xml:space="preserve"> in a first degree relative</w:t>
      </w:r>
      <w:r w:rsidR="00C221DB">
        <w:rPr>
          <w:rFonts w:ascii="Arial" w:hAnsi="Arial" w:cs="Arial"/>
          <w:sz w:val="22"/>
          <w:szCs w:val="22"/>
        </w:rPr>
        <w:t xml:space="preserve">. </w:t>
      </w:r>
      <w:r w:rsidR="009D0FAB" w:rsidRPr="00152829">
        <w:rPr>
          <w:rFonts w:ascii="Arial" w:hAnsi="Arial" w:cs="Arial"/>
          <w:sz w:val="22"/>
          <w:szCs w:val="22"/>
        </w:rPr>
        <w:t>This may help make decisions about thromboprophylaxis in pregnancy.</w:t>
      </w:r>
    </w:p>
    <w:p w14:paraId="3E09F3B4" w14:textId="77777777" w:rsidR="001F096F" w:rsidRDefault="001F096F" w:rsidP="001F096F">
      <w:pPr>
        <w:pStyle w:val="ListParagraph"/>
        <w:rPr>
          <w:rFonts w:ascii="Arial" w:hAnsi="Arial" w:cs="Arial"/>
          <w:sz w:val="22"/>
          <w:szCs w:val="22"/>
        </w:rPr>
      </w:pPr>
    </w:p>
    <w:p w14:paraId="1ED72745" w14:textId="77777777" w:rsidR="001F096F" w:rsidRPr="00152829" w:rsidRDefault="001F096F" w:rsidP="009D0FAB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part of investigations for pregnancy loss</w:t>
      </w:r>
      <w:r w:rsidR="00C221DB">
        <w:rPr>
          <w:rFonts w:ascii="Arial" w:hAnsi="Arial" w:cs="Arial"/>
          <w:sz w:val="22"/>
          <w:szCs w:val="22"/>
        </w:rPr>
        <w:t>.</w:t>
      </w:r>
    </w:p>
    <w:p w14:paraId="3F0A449A" w14:textId="77777777" w:rsidR="009D0FAB" w:rsidRPr="00152829" w:rsidRDefault="009D0FAB" w:rsidP="009D0FAB">
      <w:pPr>
        <w:rPr>
          <w:rFonts w:ascii="Arial" w:hAnsi="Arial" w:cs="Arial"/>
          <w:sz w:val="22"/>
          <w:szCs w:val="22"/>
        </w:rPr>
      </w:pPr>
    </w:p>
    <w:p w14:paraId="07F6AD2D" w14:textId="77777777" w:rsidR="009D0FAB" w:rsidRDefault="009D0FAB" w:rsidP="009D0FAB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52829">
        <w:rPr>
          <w:rFonts w:ascii="Arial" w:hAnsi="Arial" w:cs="Arial"/>
          <w:sz w:val="22"/>
          <w:szCs w:val="22"/>
        </w:rPr>
        <w:t>Individuals who</w:t>
      </w:r>
      <w:r>
        <w:rPr>
          <w:rFonts w:ascii="Arial" w:hAnsi="Arial" w:cs="Arial"/>
          <w:sz w:val="22"/>
          <w:szCs w:val="22"/>
        </w:rPr>
        <w:t xml:space="preserve"> require i</w:t>
      </w:r>
      <w:r w:rsidRPr="00152829">
        <w:rPr>
          <w:rFonts w:ascii="Arial" w:hAnsi="Arial" w:cs="Arial"/>
          <w:sz w:val="22"/>
          <w:szCs w:val="22"/>
        </w:rPr>
        <w:t>nvestigation for suspected antiphospholipid syndrome (request lupu</w:t>
      </w:r>
      <w:r w:rsidR="00C221DB">
        <w:rPr>
          <w:rFonts w:ascii="Arial" w:hAnsi="Arial" w:cs="Arial"/>
          <w:sz w:val="22"/>
          <w:szCs w:val="22"/>
        </w:rPr>
        <w:t xml:space="preserve">s anticoagulant/anticardiolipin </w:t>
      </w:r>
      <w:r w:rsidRPr="00152829">
        <w:rPr>
          <w:rFonts w:ascii="Arial" w:hAnsi="Arial" w:cs="Arial"/>
          <w:sz w:val="22"/>
          <w:szCs w:val="22"/>
        </w:rPr>
        <w:t>antibodies only).</w:t>
      </w:r>
    </w:p>
    <w:p w14:paraId="1D5E5A09" w14:textId="77777777" w:rsidR="009D0FAB" w:rsidRDefault="009D0FAB" w:rsidP="009D0FAB">
      <w:pPr>
        <w:rPr>
          <w:rFonts w:ascii="Arial" w:hAnsi="Arial" w:cs="Arial"/>
          <w:sz w:val="22"/>
          <w:szCs w:val="22"/>
        </w:rPr>
      </w:pPr>
    </w:p>
    <w:p w14:paraId="47B0D812" w14:textId="3A0A2797" w:rsidR="007F228C" w:rsidRDefault="00856239" w:rsidP="007F228C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7F228C">
        <w:rPr>
          <w:rFonts w:ascii="Arial" w:hAnsi="Arial" w:cs="Arial"/>
          <w:sz w:val="22"/>
          <w:szCs w:val="22"/>
        </w:rPr>
        <w:t>Selected patients after unprovoked VTE who are planning to stop anticoagulation</w:t>
      </w:r>
      <w:r w:rsidR="007F228C">
        <w:rPr>
          <w:rFonts w:ascii="Arial" w:hAnsi="Arial" w:cs="Arial"/>
          <w:sz w:val="22"/>
          <w:szCs w:val="22"/>
        </w:rPr>
        <w:t xml:space="preserve"> </w:t>
      </w:r>
      <w:r w:rsidR="007F228C" w:rsidRPr="007F228C">
        <w:rPr>
          <w:rFonts w:ascii="Arial" w:hAnsi="Arial" w:cs="Arial"/>
          <w:sz w:val="22"/>
          <w:szCs w:val="22"/>
        </w:rPr>
        <w:t>if the results would change management</w:t>
      </w:r>
      <w:r w:rsidR="00C221DB">
        <w:rPr>
          <w:rFonts w:ascii="Arial" w:hAnsi="Arial" w:cs="Arial"/>
          <w:sz w:val="22"/>
          <w:szCs w:val="22"/>
        </w:rPr>
        <w:t xml:space="preserve">. </w:t>
      </w:r>
      <w:r w:rsidR="007F228C" w:rsidRPr="007F228C">
        <w:rPr>
          <w:rFonts w:ascii="Arial" w:hAnsi="Arial" w:cs="Arial"/>
          <w:sz w:val="22"/>
          <w:szCs w:val="22"/>
        </w:rPr>
        <w:t>Testing for antiphospholipid syndrome</w:t>
      </w:r>
      <w:r w:rsidR="007F228C">
        <w:rPr>
          <w:rFonts w:ascii="Arial" w:hAnsi="Arial" w:cs="Arial"/>
          <w:sz w:val="22"/>
          <w:szCs w:val="22"/>
        </w:rPr>
        <w:t xml:space="preserve"> (APS) and hereditable thrombophilia</w:t>
      </w:r>
      <w:r w:rsidR="007F228C" w:rsidRPr="007F228C">
        <w:rPr>
          <w:rFonts w:ascii="Arial" w:hAnsi="Arial" w:cs="Arial"/>
          <w:sz w:val="22"/>
          <w:szCs w:val="22"/>
        </w:rPr>
        <w:t xml:space="preserve"> </w:t>
      </w:r>
      <w:r w:rsidR="007F228C">
        <w:rPr>
          <w:rFonts w:ascii="Arial" w:hAnsi="Arial" w:cs="Arial"/>
          <w:sz w:val="22"/>
          <w:szCs w:val="22"/>
        </w:rPr>
        <w:t>in p</w:t>
      </w:r>
      <w:r w:rsidRPr="007F228C">
        <w:rPr>
          <w:rFonts w:ascii="Arial" w:hAnsi="Arial" w:cs="Arial"/>
          <w:sz w:val="22"/>
          <w:szCs w:val="22"/>
        </w:rPr>
        <w:t xml:space="preserve">atients who </w:t>
      </w:r>
      <w:r w:rsidR="007F228C">
        <w:rPr>
          <w:rFonts w:ascii="Arial" w:hAnsi="Arial" w:cs="Arial"/>
          <w:sz w:val="22"/>
          <w:szCs w:val="22"/>
        </w:rPr>
        <w:t xml:space="preserve">also </w:t>
      </w:r>
      <w:r w:rsidRPr="007F228C">
        <w:rPr>
          <w:rFonts w:ascii="Arial" w:hAnsi="Arial" w:cs="Arial"/>
          <w:sz w:val="22"/>
          <w:szCs w:val="22"/>
        </w:rPr>
        <w:t>have a first degree relative with a history of VTE</w:t>
      </w:r>
      <w:r w:rsidR="007F228C">
        <w:rPr>
          <w:rFonts w:ascii="Arial" w:hAnsi="Arial" w:cs="Arial"/>
          <w:sz w:val="22"/>
          <w:szCs w:val="22"/>
        </w:rPr>
        <w:t xml:space="preserve"> could be considered.</w:t>
      </w:r>
    </w:p>
    <w:p w14:paraId="665E0B58" w14:textId="77777777" w:rsidR="007F228C" w:rsidRDefault="007F228C" w:rsidP="007F228C">
      <w:pPr>
        <w:pStyle w:val="ListParagraph"/>
        <w:rPr>
          <w:rFonts w:ascii="Arial" w:hAnsi="Arial" w:cs="Arial"/>
          <w:sz w:val="22"/>
          <w:szCs w:val="22"/>
        </w:rPr>
      </w:pPr>
    </w:p>
    <w:p w14:paraId="51515FD4" w14:textId="7847F3B5" w:rsidR="002A6626" w:rsidRPr="002A6626" w:rsidRDefault="002E462D" w:rsidP="002A6626">
      <w:pPr>
        <w:numPr>
          <w:ilvl w:val="0"/>
          <w:numId w:val="6"/>
        </w:numPr>
        <w:rPr>
          <w:rFonts w:ascii="Arial" w:hAnsi="Arial" w:cs="Arial"/>
          <w:b/>
          <w:color w:val="0000FF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Selected p</w:t>
      </w:r>
      <w:r w:rsidR="007F228C">
        <w:rPr>
          <w:rFonts w:ascii="Arial" w:hAnsi="Arial" w:cs="Arial"/>
          <w:sz w:val="22"/>
          <w:szCs w:val="22"/>
        </w:rPr>
        <w:t xml:space="preserve">atients with </w:t>
      </w:r>
      <w:r w:rsidR="001A0897" w:rsidRPr="007F228C">
        <w:rPr>
          <w:rFonts w:ascii="Arial" w:hAnsi="Arial" w:cs="Arial"/>
          <w:sz w:val="22"/>
          <w:szCs w:val="22"/>
        </w:rPr>
        <w:t>unprovoked VTE</w:t>
      </w:r>
      <w:r w:rsidR="007F228C">
        <w:rPr>
          <w:rFonts w:ascii="Arial" w:hAnsi="Arial" w:cs="Arial"/>
          <w:sz w:val="22"/>
          <w:szCs w:val="22"/>
        </w:rPr>
        <w:t xml:space="preserve"> </w:t>
      </w:r>
      <w:r w:rsidR="002A6626">
        <w:rPr>
          <w:rFonts w:ascii="Arial" w:hAnsi="Arial" w:cs="Arial"/>
          <w:sz w:val="22"/>
          <w:szCs w:val="22"/>
        </w:rPr>
        <w:t>where APS is being considered and would result in a change in anticoagulant</w:t>
      </w:r>
    </w:p>
    <w:p w14:paraId="39D61AE3" w14:textId="77777777" w:rsidR="002A6626" w:rsidRDefault="002A6626" w:rsidP="002A6626">
      <w:pPr>
        <w:pStyle w:val="ListParagraph"/>
        <w:rPr>
          <w:rFonts w:ascii="Arial" w:hAnsi="Arial" w:cs="Arial"/>
          <w:b/>
          <w:color w:val="0000FF"/>
          <w:sz w:val="22"/>
          <w:szCs w:val="22"/>
        </w:rPr>
      </w:pPr>
    </w:p>
    <w:p w14:paraId="241B3C5B" w14:textId="143BB311" w:rsidR="009D0FAB" w:rsidRPr="00703BA5" w:rsidRDefault="00703BA5" w:rsidP="002A6626">
      <w:pPr>
        <w:numPr>
          <w:ilvl w:val="0"/>
          <w:numId w:val="6"/>
        </w:numPr>
        <w:rPr>
          <w:rFonts w:ascii="Arial" w:hAnsi="Arial" w:cs="Arial"/>
          <w:b/>
          <w:color w:val="0000FF"/>
          <w:sz w:val="22"/>
          <w:szCs w:val="22"/>
        </w:rPr>
      </w:pPr>
      <w:r>
        <w:rPr>
          <w:rFonts w:ascii="Arial" w:hAnsi="Arial" w:cs="Arial"/>
          <w:b/>
          <w:color w:val="0000FF"/>
          <w:sz w:val="22"/>
          <w:szCs w:val="22"/>
        </w:rPr>
        <w:t xml:space="preserve">When is screening </w:t>
      </w:r>
      <w:r w:rsidR="009D0FAB" w:rsidRPr="00703BA5">
        <w:rPr>
          <w:rFonts w:ascii="Arial" w:hAnsi="Arial" w:cs="Arial"/>
          <w:b/>
          <w:color w:val="0000FF"/>
          <w:sz w:val="22"/>
          <w:szCs w:val="22"/>
        </w:rPr>
        <w:t>not advised?</w:t>
      </w:r>
    </w:p>
    <w:p w14:paraId="43E72635" w14:textId="77777777" w:rsidR="00703BA5" w:rsidRPr="00C95F5F" w:rsidRDefault="00703BA5" w:rsidP="009D0FAB">
      <w:pPr>
        <w:rPr>
          <w:rFonts w:ascii="Arial" w:hAnsi="Arial" w:cs="Arial"/>
          <w:b/>
          <w:color w:val="333399"/>
          <w:sz w:val="22"/>
          <w:szCs w:val="22"/>
        </w:rPr>
      </w:pPr>
    </w:p>
    <w:p w14:paraId="15B18D1B" w14:textId="77777777" w:rsidR="007C0B7D" w:rsidRPr="008B6A83" w:rsidRDefault="007C0B7D" w:rsidP="008B6A83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8B6A83">
        <w:rPr>
          <w:rFonts w:ascii="Arial" w:hAnsi="Arial" w:cs="Arial"/>
          <w:sz w:val="22"/>
          <w:szCs w:val="22"/>
        </w:rPr>
        <w:t>Patients with VTE where anticoagulation is being continued indefinitely</w:t>
      </w:r>
      <w:r w:rsidR="00856239">
        <w:rPr>
          <w:rFonts w:ascii="Arial" w:hAnsi="Arial" w:cs="Arial"/>
          <w:sz w:val="22"/>
          <w:szCs w:val="22"/>
        </w:rPr>
        <w:t xml:space="preserve"> should not be tested for hereditary thrombophilia</w:t>
      </w:r>
      <w:r w:rsidR="008B6A83">
        <w:rPr>
          <w:rFonts w:ascii="Arial" w:hAnsi="Arial" w:cs="Arial"/>
          <w:sz w:val="22"/>
          <w:szCs w:val="22"/>
        </w:rPr>
        <w:t xml:space="preserve">. </w:t>
      </w:r>
      <w:r w:rsidRPr="008B6A83">
        <w:rPr>
          <w:rFonts w:ascii="Arial" w:hAnsi="Arial" w:cs="Arial"/>
          <w:sz w:val="22"/>
          <w:szCs w:val="22"/>
        </w:rPr>
        <w:t>The result of a hereditary thrombophilia test will not change management</w:t>
      </w:r>
      <w:r w:rsidR="008B6A83">
        <w:rPr>
          <w:rFonts w:ascii="Arial" w:hAnsi="Arial" w:cs="Arial"/>
          <w:sz w:val="22"/>
          <w:szCs w:val="22"/>
        </w:rPr>
        <w:t xml:space="preserve"> (</w:t>
      </w:r>
      <w:r w:rsidR="00C221DB">
        <w:rPr>
          <w:rFonts w:ascii="Arial" w:hAnsi="Arial" w:cs="Arial"/>
          <w:sz w:val="22"/>
          <w:szCs w:val="22"/>
        </w:rPr>
        <w:t>s</w:t>
      </w:r>
      <w:r w:rsidR="001A0897" w:rsidRPr="008B6A83">
        <w:rPr>
          <w:rFonts w:ascii="Arial" w:hAnsi="Arial" w:cs="Arial"/>
          <w:sz w:val="22"/>
          <w:szCs w:val="22"/>
        </w:rPr>
        <w:t xml:space="preserve">ee above for suspected </w:t>
      </w:r>
      <w:r w:rsidR="002E462D">
        <w:rPr>
          <w:rFonts w:ascii="Arial" w:hAnsi="Arial" w:cs="Arial"/>
          <w:sz w:val="22"/>
          <w:szCs w:val="22"/>
        </w:rPr>
        <w:t>APS</w:t>
      </w:r>
      <w:r w:rsidR="008B6A83">
        <w:rPr>
          <w:rFonts w:ascii="Arial" w:hAnsi="Arial" w:cs="Arial"/>
          <w:sz w:val="22"/>
          <w:szCs w:val="22"/>
        </w:rPr>
        <w:t xml:space="preserve">). </w:t>
      </w:r>
      <w:r w:rsidRPr="008B6A83">
        <w:rPr>
          <w:rFonts w:ascii="Arial" w:hAnsi="Arial" w:cs="Arial"/>
          <w:sz w:val="22"/>
          <w:szCs w:val="22"/>
        </w:rPr>
        <w:t xml:space="preserve">  </w:t>
      </w:r>
    </w:p>
    <w:p w14:paraId="577F1415" w14:textId="77777777" w:rsidR="007C0B7D" w:rsidRDefault="007C0B7D" w:rsidP="001A0897">
      <w:pPr>
        <w:tabs>
          <w:tab w:val="left" w:pos="1740"/>
        </w:tabs>
        <w:rPr>
          <w:rFonts w:ascii="Arial" w:hAnsi="Arial" w:cs="Arial"/>
          <w:b/>
          <w:sz w:val="22"/>
          <w:szCs w:val="22"/>
        </w:rPr>
      </w:pPr>
    </w:p>
    <w:p w14:paraId="41324A36" w14:textId="77777777" w:rsidR="007C0B7D" w:rsidRPr="008B6A83" w:rsidRDefault="007C0B7D" w:rsidP="001A0897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8B6A83">
        <w:rPr>
          <w:rFonts w:ascii="Arial" w:hAnsi="Arial" w:cs="Arial"/>
          <w:sz w:val="22"/>
          <w:szCs w:val="22"/>
        </w:rPr>
        <w:t>Patients with provoked VTE</w:t>
      </w:r>
      <w:r w:rsidR="00C221DB">
        <w:rPr>
          <w:rFonts w:ascii="Arial" w:hAnsi="Arial" w:cs="Arial"/>
          <w:sz w:val="22"/>
          <w:szCs w:val="22"/>
        </w:rPr>
        <w:t>.</w:t>
      </w:r>
    </w:p>
    <w:p w14:paraId="4155D8A0" w14:textId="77777777" w:rsidR="007C0B7D" w:rsidRDefault="007C0B7D" w:rsidP="001A0897">
      <w:pPr>
        <w:rPr>
          <w:rFonts w:ascii="Arial" w:hAnsi="Arial" w:cs="Arial"/>
          <w:b/>
          <w:sz w:val="22"/>
          <w:szCs w:val="22"/>
        </w:rPr>
      </w:pPr>
    </w:p>
    <w:p w14:paraId="15645841" w14:textId="77777777" w:rsidR="008B6A83" w:rsidRPr="00856239" w:rsidRDefault="009D0FAB" w:rsidP="008B6A83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856239">
        <w:rPr>
          <w:rFonts w:ascii="Arial" w:hAnsi="Arial" w:cs="Arial"/>
          <w:sz w:val="22"/>
          <w:szCs w:val="22"/>
        </w:rPr>
        <w:t>Asymptomatic patients with no personal or family history of VTE</w:t>
      </w:r>
      <w:r w:rsidR="00C221DB">
        <w:rPr>
          <w:rFonts w:ascii="Arial" w:hAnsi="Arial" w:cs="Arial"/>
          <w:sz w:val="22"/>
          <w:szCs w:val="22"/>
        </w:rPr>
        <w:t>.</w:t>
      </w:r>
    </w:p>
    <w:p w14:paraId="459A7F31" w14:textId="77777777" w:rsidR="008B6A83" w:rsidRPr="008B6A83" w:rsidRDefault="008B6A83" w:rsidP="008B6A83">
      <w:pPr>
        <w:ind w:left="720"/>
        <w:rPr>
          <w:rFonts w:ascii="Arial" w:hAnsi="Arial" w:cs="Arial"/>
          <w:sz w:val="22"/>
          <w:szCs w:val="22"/>
        </w:rPr>
      </w:pPr>
    </w:p>
    <w:p w14:paraId="530E62E0" w14:textId="77777777" w:rsidR="009D0FAB" w:rsidRPr="008B6A83" w:rsidRDefault="009D0FAB" w:rsidP="008B6A83">
      <w:pPr>
        <w:numPr>
          <w:ilvl w:val="0"/>
          <w:numId w:val="14"/>
        </w:numPr>
        <w:jc w:val="both"/>
        <w:rPr>
          <w:rFonts w:ascii="Arial" w:hAnsi="Arial" w:cs="Arial"/>
          <w:bCs/>
          <w:sz w:val="22"/>
          <w:szCs w:val="22"/>
        </w:rPr>
      </w:pPr>
      <w:r w:rsidRPr="008B6A83">
        <w:rPr>
          <w:rFonts w:ascii="Arial" w:hAnsi="Arial" w:cs="Arial"/>
          <w:bCs/>
          <w:sz w:val="22"/>
          <w:szCs w:val="22"/>
        </w:rPr>
        <w:t>Children under 16</w:t>
      </w:r>
      <w:r w:rsidR="008B6A83">
        <w:rPr>
          <w:rFonts w:ascii="Arial" w:hAnsi="Arial" w:cs="Arial"/>
          <w:bCs/>
          <w:sz w:val="22"/>
          <w:szCs w:val="22"/>
        </w:rPr>
        <w:t>.</w:t>
      </w:r>
      <w:r w:rsidRPr="008B6A83">
        <w:rPr>
          <w:rFonts w:ascii="Arial" w:hAnsi="Arial" w:cs="Arial"/>
          <w:bCs/>
          <w:sz w:val="22"/>
          <w:szCs w:val="22"/>
        </w:rPr>
        <w:t xml:space="preserve"> </w:t>
      </w:r>
      <w:r w:rsidRPr="008B6A83">
        <w:rPr>
          <w:rFonts w:ascii="Arial" w:hAnsi="Arial" w:cs="Arial"/>
          <w:sz w:val="22"/>
          <w:szCs w:val="22"/>
        </w:rPr>
        <w:t>Genetic screening of children under 16 is not advised without good clinical indication and genetic counselling</w:t>
      </w:r>
      <w:r w:rsidR="00C221DB">
        <w:rPr>
          <w:rFonts w:ascii="Arial" w:hAnsi="Arial" w:cs="Arial"/>
          <w:sz w:val="22"/>
          <w:szCs w:val="22"/>
        </w:rPr>
        <w:t>.</w:t>
      </w:r>
    </w:p>
    <w:p w14:paraId="69F410AD" w14:textId="77777777" w:rsidR="009D0FAB" w:rsidRPr="00AD1FDD" w:rsidRDefault="009D0FAB" w:rsidP="008B6A83">
      <w:pPr>
        <w:jc w:val="both"/>
        <w:rPr>
          <w:rFonts w:ascii="Arial" w:hAnsi="Arial" w:cs="Arial"/>
          <w:sz w:val="22"/>
          <w:szCs w:val="22"/>
        </w:rPr>
      </w:pPr>
    </w:p>
    <w:p w14:paraId="5330ACDD" w14:textId="14DDD531" w:rsidR="009D0FAB" w:rsidRPr="008B6A83" w:rsidRDefault="009D0FAB" w:rsidP="008B6A83">
      <w:pPr>
        <w:numPr>
          <w:ilvl w:val="0"/>
          <w:numId w:val="14"/>
        </w:numPr>
        <w:jc w:val="both"/>
        <w:rPr>
          <w:rFonts w:ascii="Arial" w:hAnsi="Arial" w:cs="Arial"/>
          <w:bCs/>
          <w:sz w:val="22"/>
          <w:szCs w:val="22"/>
        </w:rPr>
      </w:pPr>
      <w:r w:rsidRPr="008B6A83">
        <w:rPr>
          <w:rFonts w:ascii="Arial" w:hAnsi="Arial" w:cs="Arial"/>
          <w:bCs/>
          <w:sz w:val="22"/>
          <w:szCs w:val="22"/>
        </w:rPr>
        <w:t>Results of previous inherited thrombophilia screen available</w:t>
      </w:r>
      <w:r w:rsidR="008B6A83">
        <w:rPr>
          <w:rFonts w:ascii="Arial" w:hAnsi="Arial" w:cs="Arial"/>
          <w:bCs/>
          <w:sz w:val="22"/>
          <w:szCs w:val="22"/>
        </w:rPr>
        <w:t xml:space="preserve">. </w:t>
      </w:r>
      <w:r w:rsidR="003670B1" w:rsidRPr="008B6A83">
        <w:rPr>
          <w:rFonts w:ascii="Arial" w:hAnsi="Arial" w:cs="Arial"/>
          <w:sz w:val="22"/>
          <w:szCs w:val="22"/>
        </w:rPr>
        <w:t>T</w:t>
      </w:r>
      <w:r w:rsidRPr="008B6A83">
        <w:rPr>
          <w:rFonts w:ascii="Arial" w:hAnsi="Arial" w:cs="Arial"/>
          <w:sz w:val="22"/>
          <w:szCs w:val="22"/>
        </w:rPr>
        <w:t>he genetic tests should not be repeated; clotting based assays are as accurate as methodology allows and should only be repeated if advised by the laboratory</w:t>
      </w:r>
      <w:r w:rsidR="0072290C" w:rsidRPr="008B6A83">
        <w:rPr>
          <w:rFonts w:ascii="Arial" w:hAnsi="Arial" w:cs="Arial"/>
          <w:sz w:val="22"/>
          <w:szCs w:val="22"/>
        </w:rPr>
        <w:t xml:space="preserve"> or </w:t>
      </w:r>
      <w:r w:rsidR="00290ABE">
        <w:rPr>
          <w:rFonts w:ascii="Arial" w:hAnsi="Arial" w:cs="Arial"/>
          <w:sz w:val="22"/>
          <w:szCs w:val="22"/>
        </w:rPr>
        <w:t xml:space="preserve">a </w:t>
      </w:r>
      <w:r w:rsidR="0072290C" w:rsidRPr="008B6A83">
        <w:rPr>
          <w:rFonts w:ascii="Arial" w:hAnsi="Arial" w:cs="Arial"/>
          <w:sz w:val="22"/>
          <w:szCs w:val="22"/>
        </w:rPr>
        <w:t>haematolog</w:t>
      </w:r>
      <w:r w:rsidR="00290ABE">
        <w:rPr>
          <w:rFonts w:ascii="Arial" w:hAnsi="Arial" w:cs="Arial"/>
          <w:sz w:val="22"/>
          <w:szCs w:val="22"/>
        </w:rPr>
        <w:t>ist</w:t>
      </w:r>
      <w:r w:rsidRPr="008B6A83">
        <w:rPr>
          <w:rFonts w:ascii="Arial" w:hAnsi="Arial" w:cs="Arial"/>
          <w:sz w:val="22"/>
          <w:szCs w:val="22"/>
        </w:rPr>
        <w:t xml:space="preserve">. </w:t>
      </w:r>
    </w:p>
    <w:p w14:paraId="0D648955" w14:textId="77777777" w:rsidR="008B6A83" w:rsidRPr="008B6A83" w:rsidRDefault="008B6A83" w:rsidP="008B6A83">
      <w:pPr>
        <w:jc w:val="both"/>
        <w:rPr>
          <w:rFonts w:ascii="Arial" w:hAnsi="Arial" w:cs="Arial"/>
          <w:bCs/>
          <w:sz w:val="22"/>
          <w:szCs w:val="22"/>
        </w:rPr>
      </w:pPr>
    </w:p>
    <w:p w14:paraId="64F53CB2" w14:textId="77777777" w:rsidR="009D0FAB" w:rsidRPr="008B6A83" w:rsidRDefault="009D0FAB" w:rsidP="008B6A83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8B6A83">
        <w:rPr>
          <w:rFonts w:ascii="Arial" w:hAnsi="Arial" w:cs="Arial"/>
          <w:sz w:val="22"/>
          <w:szCs w:val="22"/>
        </w:rPr>
        <w:t>Arterial thrombosis</w:t>
      </w:r>
      <w:r w:rsidR="00C221DB">
        <w:rPr>
          <w:rFonts w:ascii="Arial" w:hAnsi="Arial" w:cs="Arial"/>
          <w:sz w:val="22"/>
          <w:szCs w:val="22"/>
        </w:rPr>
        <w:t xml:space="preserve">. </w:t>
      </w:r>
      <w:r w:rsidRPr="008B6A83">
        <w:rPr>
          <w:rFonts w:ascii="Arial" w:hAnsi="Arial" w:cs="Arial"/>
          <w:sz w:val="22"/>
          <w:szCs w:val="22"/>
        </w:rPr>
        <w:t>Patients with arterial thrombosis should not be tes</w:t>
      </w:r>
      <w:r w:rsidR="00C221DB">
        <w:rPr>
          <w:rFonts w:ascii="Arial" w:hAnsi="Arial" w:cs="Arial"/>
          <w:sz w:val="22"/>
          <w:szCs w:val="22"/>
        </w:rPr>
        <w:t>ted for heritable thrombophilia</w:t>
      </w:r>
      <w:r w:rsidRPr="008B6A83">
        <w:rPr>
          <w:rFonts w:ascii="Arial" w:hAnsi="Arial" w:cs="Arial"/>
          <w:sz w:val="22"/>
          <w:szCs w:val="22"/>
        </w:rPr>
        <w:t xml:space="preserve">.  </w:t>
      </w:r>
      <w:r w:rsidR="0060527D" w:rsidRPr="008B6A83">
        <w:rPr>
          <w:rFonts w:ascii="Arial" w:hAnsi="Arial" w:cs="Arial"/>
          <w:sz w:val="22"/>
          <w:szCs w:val="22"/>
        </w:rPr>
        <w:t>W</w:t>
      </w:r>
      <w:r w:rsidRPr="008B6A83">
        <w:rPr>
          <w:rFonts w:ascii="Arial" w:hAnsi="Arial" w:cs="Arial"/>
          <w:sz w:val="22"/>
          <w:szCs w:val="22"/>
        </w:rPr>
        <w:t>here the cause of arterial thrombosis is not known</w:t>
      </w:r>
      <w:r w:rsidR="00C221DB">
        <w:rPr>
          <w:rFonts w:ascii="Arial" w:hAnsi="Arial" w:cs="Arial"/>
          <w:sz w:val="22"/>
          <w:szCs w:val="22"/>
        </w:rPr>
        <w:t>,</w:t>
      </w:r>
      <w:r w:rsidRPr="008B6A83">
        <w:rPr>
          <w:rFonts w:ascii="Arial" w:hAnsi="Arial" w:cs="Arial"/>
          <w:sz w:val="22"/>
          <w:szCs w:val="22"/>
        </w:rPr>
        <w:t xml:space="preserve"> consideration can be given to testing for antiphospholipid syndrome.</w:t>
      </w:r>
    </w:p>
    <w:p w14:paraId="2F26690F" w14:textId="77777777" w:rsidR="009D0FAB" w:rsidRPr="00B6461C" w:rsidRDefault="009D0FAB" w:rsidP="001A0897">
      <w:pPr>
        <w:tabs>
          <w:tab w:val="num" w:pos="851"/>
        </w:tabs>
        <w:ind w:left="851" w:firstLine="66"/>
        <w:rPr>
          <w:rFonts w:ascii="Arial" w:hAnsi="Arial" w:cs="Arial"/>
          <w:sz w:val="22"/>
          <w:szCs w:val="22"/>
        </w:rPr>
      </w:pPr>
    </w:p>
    <w:p w14:paraId="6F99299B" w14:textId="77777777" w:rsidR="009D0FAB" w:rsidRPr="00703BA5" w:rsidRDefault="00703BA5" w:rsidP="009D0FAB">
      <w:pPr>
        <w:rPr>
          <w:rFonts w:ascii="Arial" w:hAnsi="Arial" w:cs="Arial"/>
          <w:color w:val="0000FF"/>
          <w:sz w:val="18"/>
          <w:szCs w:val="18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>Types and timing of thrombophilia screens</w:t>
      </w:r>
      <w:r>
        <w:rPr>
          <w:rFonts w:ascii="Arial" w:hAnsi="Arial" w:cs="Arial"/>
          <w:b/>
          <w:color w:val="0000FF"/>
          <w:sz w:val="22"/>
          <w:szCs w:val="22"/>
        </w:rPr>
        <w:t>:</w:t>
      </w:r>
    </w:p>
    <w:p w14:paraId="61DE123F" w14:textId="77777777" w:rsidR="00626017" w:rsidRPr="00C95F5F" w:rsidRDefault="00626017" w:rsidP="00626017">
      <w:pPr>
        <w:rPr>
          <w:rFonts w:ascii="Arial" w:hAnsi="Arial" w:cs="Arial"/>
          <w:b/>
          <w:color w:val="333399"/>
          <w:sz w:val="22"/>
          <w:szCs w:val="22"/>
        </w:rPr>
      </w:pPr>
    </w:p>
    <w:p w14:paraId="1F6EED4E" w14:textId="77777777" w:rsidR="00626017" w:rsidRPr="00AD1FDD" w:rsidRDefault="00626017" w:rsidP="00626017">
      <w:p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 xml:space="preserve">There are 2 types of screen: </w:t>
      </w:r>
    </w:p>
    <w:p w14:paraId="7D928AD2" w14:textId="77777777" w:rsidR="00626017" w:rsidRPr="00AD1FDD" w:rsidRDefault="00626017" w:rsidP="00626017">
      <w:pPr>
        <w:rPr>
          <w:rFonts w:ascii="Arial" w:hAnsi="Arial" w:cs="Arial"/>
          <w:b/>
          <w:bCs/>
          <w:sz w:val="22"/>
          <w:szCs w:val="22"/>
        </w:rPr>
      </w:pPr>
    </w:p>
    <w:p w14:paraId="79E4910C" w14:textId="77777777" w:rsidR="00626017" w:rsidRPr="00AD1FDD" w:rsidRDefault="00626017" w:rsidP="00626017">
      <w:pPr>
        <w:rPr>
          <w:rFonts w:ascii="Arial" w:hAnsi="Arial" w:cs="Arial"/>
          <w:b/>
          <w:bCs/>
          <w:sz w:val="22"/>
          <w:szCs w:val="22"/>
        </w:rPr>
      </w:pPr>
      <w:r w:rsidRPr="00AD1FDD">
        <w:rPr>
          <w:rFonts w:ascii="Arial" w:hAnsi="Arial" w:cs="Arial"/>
          <w:b/>
          <w:bCs/>
          <w:sz w:val="22"/>
          <w:szCs w:val="22"/>
        </w:rPr>
        <w:t xml:space="preserve">Heritable thrombophilia  screen </w:t>
      </w:r>
    </w:p>
    <w:p w14:paraId="509D75D1" w14:textId="77777777" w:rsidR="00626017" w:rsidRPr="00AD1FDD" w:rsidRDefault="00626017" w:rsidP="00626017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>Protein C (clotting based</w:t>
      </w:r>
      <w:r w:rsidR="00761A4D">
        <w:rPr>
          <w:rFonts w:ascii="Arial" w:hAnsi="Arial" w:cs="Arial"/>
          <w:sz w:val="22"/>
          <w:szCs w:val="22"/>
        </w:rPr>
        <w:t>)</w:t>
      </w:r>
    </w:p>
    <w:p w14:paraId="43BDA187" w14:textId="77777777" w:rsidR="00626017" w:rsidRPr="00AD1FDD" w:rsidRDefault="00626017" w:rsidP="00626017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>Protein S (clotting based)</w:t>
      </w:r>
    </w:p>
    <w:p w14:paraId="5CEA8046" w14:textId="77777777" w:rsidR="00626017" w:rsidRPr="00AD1FDD" w:rsidRDefault="00626017" w:rsidP="00626017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>Antithrombin (clotting based)</w:t>
      </w:r>
    </w:p>
    <w:p w14:paraId="2B47DB2B" w14:textId="77777777" w:rsidR="00626017" w:rsidRPr="00AD1FDD" w:rsidRDefault="00626017" w:rsidP="00626017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 xml:space="preserve">Factor V Leiden (genetic test) </w:t>
      </w:r>
    </w:p>
    <w:p w14:paraId="7EAFBD03" w14:textId="77777777" w:rsidR="00626017" w:rsidRPr="00AD1FDD" w:rsidRDefault="00626017" w:rsidP="00626017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D1FDD">
        <w:rPr>
          <w:rFonts w:ascii="Arial" w:hAnsi="Arial" w:cs="Arial"/>
          <w:sz w:val="22"/>
          <w:szCs w:val="22"/>
        </w:rPr>
        <w:t>Prothrombin gene mutation (genetic test)</w:t>
      </w:r>
    </w:p>
    <w:p w14:paraId="36F3055D" w14:textId="77777777" w:rsidR="00626017" w:rsidRPr="00AD1FDD" w:rsidRDefault="00626017" w:rsidP="00626017">
      <w:pPr>
        <w:rPr>
          <w:rFonts w:ascii="Arial" w:hAnsi="Arial" w:cs="Arial"/>
          <w:sz w:val="22"/>
          <w:szCs w:val="22"/>
        </w:rPr>
      </w:pPr>
    </w:p>
    <w:p w14:paraId="2421A292" w14:textId="77777777" w:rsidR="00626017" w:rsidRDefault="00626017" w:rsidP="00626017">
      <w:pPr>
        <w:pStyle w:val="Heading1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Acquired (not hereditary) thrombophilia Screen</w:t>
      </w:r>
    </w:p>
    <w:p w14:paraId="39667017" w14:textId="77777777" w:rsidR="00626017" w:rsidRDefault="00626017" w:rsidP="00626017">
      <w:pPr>
        <w:pStyle w:val="Heading1"/>
        <w:numPr>
          <w:ilvl w:val="0"/>
          <w:numId w:val="10"/>
        </w:numPr>
        <w:rPr>
          <w:sz w:val="22"/>
          <w:szCs w:val="22"/>
        </w:rPr>
      </w:pPr>
      <w:r w:rsidRPr="00C1115A">
        <w:rPr>
          <w:sz w:val="22"/>
          <w:szCs w:val="22"/>
        </w:rPr>
        <w:t>Lupus anticoagulant (</w:t>
      </w:r>
      <w:r w:rsidRPr="008964C4">
        <w:rPr>
          <w:bCs/>
          <w:sz w:val="22"/>
          <w:szCs w:val="22"/>
        </w:rPr>
        <w:t>clotting based</w:t>
      </w:r>
      <w:r w:rsidRPr="008964C4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29E6ECE9" w14:textId="77777777" w:rsidR="00626017" w:rsidRDefault="00626017" w:rsidP="00626017">
      <w:pPr>
        <w:pStyle w:val="Heading1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Pr="00C1115A">
        <w:rPr>
          <w:sz w:val="22"/>
          <w:szCs w:val="22"/>
        </w:rPr>
        <w:t xml:space="preserve">nticardiolipin antibodies </w:t>
      </w:r>
      <w:r>
        <w:rPr>
          <w:sz w:val="22"/>
          <w:szCs w:val="22"/>
        </w:rPr>
        <w:t>(ELISA based)</w:t>
      </w:r>
    </w:p>
    <w:p w14:paraId="1B1B7639" w14:textId="77777777" w:rsidR="00626017" w:rsidRPr="005C4366" w:rsidRDefault="00626017" w:rsidP="00626017"/>
    <w:p w14:paraId="07931871" w14:textId="77777777" w:rsidR="00626017" w:rsidRDefault="00626017" w:rsidP="006260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a full thrombophilia screen s</w:t>
      </w:r>
      <w:r w:rsidRPr="00AD1FDD">
        <w:rPr>
          <w:rFonts w:ascii="Arial" w:hAnsi="Arial" w:cs="Arial"/>
          <w:sz w:val="22"/>
          <w:szCs w:val="22"/>
        </w:rPr>
        <w:t>end 3</w:t>
      </w:r>
      <w:r w:rsidR="003670B1">
        <w:rPr>
          <w:rFonts w:ascii="Arial" w:hAnsi="Arial" w:cs="Arial"/>
          <w:sz w:val="22"/>
          <w:szCs w:val="22"/>
        </w:rPr>
        <w:t xml:space="preserve"> </w:t>
      </w:r>
      <w:r w:rsidRPr="00AD1FDD">
        <w:rPr>
          <w:rFonts w:ascii="Arial" w:hAnsi="Arial" w:cs="Arial"/>
          <w:sz w:val="22"/>
          <w:szCs w:val="22"/>
        </w:rPr>
        <w:t>x</w:t>
      </w:r>
      <w:r w:rsidR="003670B1">
        <w:rPr>
          <w:rFonts w:ascii="Arial" w:hAnsi="Arial" w:cs="Arial"/>
          <w:sz w:val="22"/>
          <w:szCs w:val="22"/>
        </w:rPr>
        <w:t xml:space="preserve"> </w:t>
      </w:r>
      <w:r w:rsidRPr="00AD1FDD">
        <w:rPr>
          <w:rFonts w:ascii="Arial" w:hAnsi="Arial" w:cs="Arial"/>
          <w:sz w:val="22"/>
          <w:szCs w:val="22"/>
        </w:rPr>
        <w:t xml:space="preserve">blue, 1 yellow and 1 purple </w:t>
      </w:r>
      <w:r w:rsidR="00C221DB">
        <w:rPr>
          <w:rFonts w:ascii="Arial" w:hAnsi="Arial" w:cs="Arial"/>
          <w:sz w:val="22"/>
          <w:szCs w:val="22"/>
        </w:rPr>
        <w:t xml:space="preserve">vacutainer </w:t>
      </w:r>
      <w:r w:rsidRPr="00AD1FDD">
        <w:rPr>
          <w:rFonts w:ascii="Arial" w:hAnsi="Arial" w:cs="Arial"/>
          <w:sz w:val="22"/>
          <w:szCs w:val="22"/>
        </w:rPr>
        <w:t>if all tests required. Otherwise select specific tube for test (</w:t>
      </w:r>
      <w:r w:rsidR="00761A4D">
        <w:rPr>
          <w:rFonts w:ascii="Arial" w:hAnsi="Arial" w:cs="Arial"/>
          <w:sz w:val="22"/>
          <w:szCs w:val="22"/>
        </w:rPr>
        <w:t>clotting based = blue; genetic = purple; ELISA = yellow)</w:t>
      </w:r>
    </w:p>
    <w:p w14:paraId="311D4F37" w14:textId="77777777" w:rsidR="00626017" w:rsidRPr="00AD1FDD" w:rsidRDefault="00626017" w:rsidP="00626017">
      <w:pPr>
        <w:rPr>
          <w:rFonts w:ascii="Arial" w:hAnsi="Arial" w:cs="Arial"/>
          <w:sz w:val="22"/>
          <w:szCs w:val="22"/>
        </w:rPr>
      </w:pPr>
    </w:p>
    <w:p w14:paraId="4C74B23E" w14:textId="77777777" w:rsidR="00626017" w:rsidRPr="00AD1FDD" w:rsidRDefault="0060527D" w:rsidP="00626017">
      <w:pPr>
        <w:rPr>
          <w:rFonts w:ascii="Arial" w:hAnsi="Arial" w:cs="Arial"/>
          <w:sz w:val="22"/>
          <w:szCs w:val="22"/>
        </w:rPr>
      </w:pPr>
      <w:r w:rsidRPr="0060527D">
        <w:rPr>
          <w:rFonts w:ascii="Arial" w:hAnsi="Arial" w:cs="Arial"/>
          <w:b/>
          <w:sz w:val="22"/>
          <w:szCs w:val="22"/>
        </w:rPr>
        <w:t>C</w:t>
      </w:r>
      <w:r w:rsidR="00626017" w:rsidRPr="00AD1FDD">
        <w:rPr>
          <w:rFonts w:ascii="Arial" w:hAnsi="Arial" w:cs="Arial"/>
          <w:b/>
          <w:bCs/>
          <w:sz w:val="22"/>
          <w:szCs w:val="22"/>
        </w:rPr>
        <w:t>lotting based</w:t>
      </w:r>
      <w:r w:rsidR="00626017" w:rsidRPr="00AD1FDD">
        <w:rPr>
          <w:rFonts w:ascii="Arial" w:hAnsi="Arial" w:cs="Arial"/>
          <w:sz w:val="22"/>
          <w:szCs w:val="22"/>
        </w:rPr>
        <w:t xml:space="preserve"> assays</w:t>
      </w:r>
      <w:r w:rsidR="00F25C50">
        <w:rPr>
          <w:rFonts w:ascii="Arial" w:hAnsi="Arial" w:cs="Arial"/>
          <w:sz w:val="22"/>
          <w:szCs w:val="22"/>
        </w:rPr>
        <w:t xml:space="preserve"> are affected by anticoagulants</w:t>
      </w:r>
      <w:r w:rsidR="00626017" w:rsidRPr="00AD1FDD">
        <w:rPr>
          <w:rFonts w:ascii="Arial" w:hAnsi="Arial" w:cs="Arial"/>
          <w:sz w:val="22"/>
          <w:szCs w:val="22"/>
        </w:rPr>
        <w:t xml:space="preserve"> (heparin</w:t>
      </w:r>
      <w:r w:rsidR="00761A4D">
        <w:rPr>
          <w:rFonts w:ascii="Arial" w:hAnsi="Arial" w:cs="Arial"/>
          <w:sz w:val="22"/>
          <w:szCs w:val="22"/>
        </w:rPr>
        <w:t>, warfarin</w:t>
      </w:r>
      <w:r w:rsidR="00F25C50">
        <w:rPr>
          <w:rFonts w:ascii="Arial" w:hAnsi="Arial" w:cs="Arial"/>
          <w:sz w:val="22"/>
          <w:szCs w:val="22"/>
        </w:rPr>
        <w:t>, DOACs - a</w:t>
      </w:r>
      <w:r w:rsidR="00761A4D">
        <w:rPr>
          <w:rFonts w:ascii="Arial" w:hAnsi="Arial" w:cs="Arial"/>
          <w:sz w:val="22"/>
          <w:szCs w:val="22"/>
        </w:rPr>
        <w:t xml:space="preserve">pixaban, </w:t>
      </w:r>
      <w:proofErr w:type="spellStart"/>
      <w:r w:rsidR="00F25C5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doxaban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F25C50">
        <w:rPr>
          <w:rFonts w:ascii="Arial" w:hAnsi="Arial" w:cs="Arial"/>
          <w:sz w:val="22"/>
          <w:szCs w:val="22"/>
        </w:rPr>
        <w:t>dabigatran and r</w:t>
      </w:r>
      <w:r w:rsidR="00761A4D">
        <w:rPr>
          <w:rFonts w:ascii="Arial" w:hAnsi="Arial" w:cs="Arial"/>
          <w:sz w:val="22"/>
          <w:szCs w:val="22"/>
        </w:rPr>
        <w:t>ivaroxaban</w:t>
      </w:r>
      <w:r w:rsidR="00626017" w:rsidRPr="00AD1FDD">
        <w:rPr>
          <w:rFonts w:ascii="Arial" w:hAnsi="Arial" w:cs="Arial"/>
          <w:sz w:val="22"/>
          <w:szCs w:val="22"/>
        </w:rPr>
        <w:t xml:space="preserve">) and by </w:t>
      </w:r>
      <w:r w:rsidR="00626017" w:rsidRPr="00F25C50">
        <w:rPr>
          <w:rFonts w:ascii="Arial" w:hAnsi="Arial" w:cs="Arial"/>
          <w:bCs/>
          <w:sz w:val="22"/>
          <w:szCs w:val="22"/>
        </w:rPr>
        <w:t>acute thrombosis</w:t>
      </w:r>
      <w:r w:rsidR="00C221DB">
        <w:rPr>
          <w:rFonts w:ascii="Arial" w:hAnsi="Arial" w:cs="Arial"/>
          <w:bCs/>
          <w:sz w:val="22"/>
          <w:szCs w:val="22"/>
        </w:rPr>
        <w:t>,</w:t>
      </w:r>
      <w:r w:rsidR="00C221DB">
        <w:rPr>
          <w:rFonts w:ascii="Arial" w:hAnsi="Arial" w:cs="Arial"/>
          <w:sz w:val="22"/>
          <w:szCs w:val="22"/>
        </w:rPr>
        <w:t xml:space="preserve"> and </w:t>
      </w:r>
      <w:r w:rsidR="00626017" w:rsidRPr="00AD1FDD">
        <w:rPr>
          <w:rFonts w:ascii="Arial" w:hAnsi="Arial" w:cs="Arial"/>
          <w:sz w:val="22"/>
          <w:szCs w:val="22"/>
        </w:rPr>
        <w:t xml:space="preserve">therefore </w:t>
      </w:r>
      <w:r w:rsidR="00F25C50">
        <w:rPr>
          <w:rFonts w:ascii="Arial" w:hAnsi="Arial" w:cs="Arial"/>
          <w:sz w:val="22"/>
          <w:szCs w:val="22"/>
        </w:rPr>
        <w:t>should not be performed</w:t>
      </w:r>
      <w:r w:rsidR="00626017" w:rsidRPr="00AD1FDD">
        <w:rPr>
          <w:rFonts w:ascii="Arial" w:hAnsi="Arial" w:cs="Arial"/>
          <w:sz w:val="22"/>
          <w:szCs w:val="22"/>
        </w:rPr>
        <w:t xml:space="preserve"> at </w:t>
      </w:r>
      <w:r w:rsidR="00F25C50">
        <w:rPr>
          <w:rFonts w:ascii="Arial" w:hAnsi="Arial" w:cs="Arial"/>
          <w:sz w:val="22"/>
          <w:szCs w:val="22"/>
        </w:rPr>
        <w:t xml:space="preserve">the </w:t>
      </w:r>
      <w:r w:rsidR="00626017" w:rsidRPr="00AD1FDD">
        <w:rPr>
          <w:rFonts w:ascii="Arial" w:hAnsi="Arial" w:cs="Arial"/>
          <w:sz w:val="22"/>
          <w:szCs w:val="22"/>
        </w:rPr>
        <w:t xml:space="preserve">time of </w:t>
      </w:r>
      <w:r w:rsidR="00F25C50">
        <w:rPr>
          <w:rFonts w:ascii="Arial" w:hAnsi="Arial" w:cs="Arial"/>
          <w:sz w:val="22"/>
          <w:szCs w:val="22"/>
        </w:rPr>
        <w:t xml:space="preserve">an </w:t>
      </w:r>
      <w:r w:rsidR="00626017" w:rsidRPr="00AD1FDD">
        <w:rPr>
          <w:rFonts w:ascii="Arial" w:hAnsi="Arial" w:cs="Arial"/>
          <w:sz w:val="22"/>
          <w:szCs w:val="22"/>
        </w:rPr>
        <w:t>acute clot</w:t>
      </w:r>
      <w:r w:rsidR="00C221DB">
        <w:rPr>
          <w:rFonts w:ascii="Arial" w:hAnsi="Arial" w:cs="Arial"/>
          <w:sz w:val="22"/>
          <w:szCs w:val="22"/>
        </w:rPr>
        <w:t>,</w:t>
      </w:r>
      <w:r w:rsidR="00626017" w:rsidRPr="00AD1FDD">
        <w:rPr>
          <w:rFonts w:ascii="Arial" w:hAnsi="Arial" w:cs="Arial"/>
          <w:sz w:val="22"/>
          <w:szCs w:val="22"/>
        </w:rPr>
        <w:t xml:space="preserve"> </w:t>
      </w:r>
      <w:r w:rsidR="00F25C50">
        <w:rPr>
          <w:rFonts w:ascii="Arial" w:hAnsi="Arial" w:cs="Arial"/>
          <w:sz w:val="22"/>
          <w:szCs w:val="22"/>
        </w:rPr>
        <w:t>or whilst a</w:t>
      </w:r>
      <w:r w:rsidR="00626017" w:rsidRPr="00AD1FDD">
        <w:rPr>
          <w:rFonts w:ascii="Arial" w:hAnsi="Arial" w:cs="Arial"/>
          <w:sz w:val="22"/>
          <w:szCs w:val="22"/>
        </w:rPr>
        <w:t xml:space="preserve"> patient is anticoagulated. </w:t>
      </w:r>
      <w:r w:rsidR="00626017">
        <w:rPr>
          <w:rFonts w:ascii="Arial" w:hAnsi="Arial" w:cs="Arial"/>
          <w:sz w:val="22"/>
          <w:szCs w:val="22"/>
        </w:rPr>
        <w:t xml:space="preserve"> </w:t>
      </w:r>
      <w:r w:rsidR="00626017" w:rsidRPr="00AD1FDD">
        <w:rPr>
          <w:rFonts w:ascii="Arial" w:hAnsi="Arial" w:cs="Arial"/>
          <w:sz w:val="22"/>
          <w:szCs w:val="22"/>
        </w:rPr>
        <w:t xml:space="preserve">The clotting based tests should be performed 4-6 weeks after anticoagulation stops. Genetic tests are </w:t>
      </w:r>
      <w:r w:rsidR="00626017" w:rsidRPr="00AD1FDD">
        <w:rPr>
          <w:rFonts w:ascii="Arial" w:hAnsi="Arial" w:cs="Arial"/>
          <w:b/>
          <w:bCs/>
          <w:sz w:val="22"/>
          <w:szCs w:val="22"/>
        </w:rPr>
        <w:t>not</w:t>
      </w:r>
      <w:r w:rsidR="00626017" w:rsidRPr="00AD1FDD">
        <w:rPr>
          <w:rFonts w:ascii="Arial" w:hAnsi="Arial" w:cs="Arial"/>
          <w:sz w:val="22"/>
          <w:szCs w:val="22"/>
        </w:rPr>
        <w:t xml:space="preserve"> affected by the above and can be performed </w:t>
      </w:r>
      <w:r w:rsidR="00C221DB">
        <w:rPr>
          <w:rFonts w:ascii="Arial" w:hAnsi="Arial" w:cs="Arial"/>
          <w:sz w:val="22"/>
          <w:szCs w:val="22"/>
        </w:rPr>
        <w:t xml:space="preserve">at </w:t>
      </w:r>
      <w:r w:rsidR="00626017" w:rsidRPr="00AD1FDD">
        <w:rPr>
          <w:rFonts w:ascii="Arial" w:hAnsi="Arial" w:cs="Arial"/>
          <w:sz w:val="22"/>
          <w:szCs w:val="22"/>
        </w:rPr>
        <w:t>any time.</w:t>
      </w:r>
      <w:r w:rsidR="001F096F">
        <w:rPr>
          <w:rFonts w:ascii="Arial" w:hAnsi="Arial" w:cs="Arial"/>
          <w:sz w:val="22"/>
          <w:szCs w:val="22"/>
        </w:rPr>
        <w:t xml:space="preserve">  </w:t>
      </w:r>
      <w:r w:rsidR="002E462D">
        <w:rPr>
          <w:rFonts w:ascii="Arial" w:hAnsi="Arial" w:cs="Arial"/>
          <w:sz w:val="22"/>
          <w:szCs w:val="22"/>
        </w:rPr>
        <w:t>If testing on anticoagulants (excluding warfarin) is deemed beneficial</w:t>
      </w:r>
      <w:r w:rsidR="00C221DB">
        <w:rPr>
          <w:rFonts w:ascii="Arial" w:hAnsi="Arial" w:cs="Arial"/>
          <w:sz w:val="22"/>
          <w:szCs w:val="22"/>
        </w:rPr>
        <w:t>,</w:t>
      </w:r>
      <w:r w:rsidR="002E462D">
        <w:rPr>
          <w:rFonts w:ascii="Arial" w:hAnsi="Arial" w:cs="Arial"/>
          <w:sz w:val="22"/>
          <w:szCs w:val="22"/>
        </w:rPr>
        <w:t xml:space="preserve"> discuss with the laboratory regarding options for anticoagulant removal from the sample</w:t>
      </w:r>
      <w:r w:rsidR="005708D1">
        <w:rPr>
          <w:rFonts w:ascii="Arial" w:hAnsi="Arial" w:cs="Arial"/>
          <w:sz w:val="22"/>
          <w:szCs w:val="22"/>
        </w:rPr>
        <w:t xml:space="preserve"> to permit testing</w:t>
      </w:r>
      <w:r w:rsidR="002E462D">
        <w:rPr>
          <w:rFonts w:ascii="Arial" w:hAnsi="Arial" w:cs="Arial"/>
          <w:sz w:val="22"/>
          <w:szCs w:val="22"/>
        </w:rPr>
        <w:t xml:space="preserve">. </w:t>
      </w:r>
    </w:p>
    <w:p w14:paraId="33E6D661" w14:textId="77777777" w:rsidR="00F25C50" w:rsidRDefault="00F25C50" w:rsidP="009D0FAB">
      <w:pPr>
        <w:rPr>
          <w:rFonts w:ascii="Arial" w:hAnsi="Arial" w:cs="Arial"/>
          <w:sz w:val="22"/>
          <w:szCs w:val="22"/>
        </w:rPr>
      </w:pPr>
    </w:p>
    <w:p w14:paraId="7D9CDAE7" w14:textId="77777777" w:rsidR="00290ABE" w:rsidRDefault="00290ABE" w:rsidP="009D0FAB">
      <w:pPr>
        <w:rPr>
          <w:rFonts w:ascii="Arial" w:hAnsi="Arial" w:cs="Arial"/>
          <w:b/>
          <w:sz w:val="22"/>
          <w:szCs w:val="22"/>
        </w:rPr>
      </w:pPr>
    </w:p>
    <w:p w14:paraId="39BB299F" w14:textId="1D4866CF" w:rsidR="00F25C50" w:rsidRDefault="00F25C50" w:rsidP="009D0FAB">
      <w:pPr>
        <w:rPr>
          <w:rFonts w:ascii="Arial" w:hAnsi="Arial" w:cs="Arial"/>
          <w:b/>
          <w:sz w:val="22"/>
          <w:szCs w:val="22"/>
        </w:rPr>
      </w:pPr>
      <w:r w:rsidRPr="00F25C50">
        <w:rPr>
          <w:rFonts w:ascii="Arial" w:hAnsi="Arial" w:cs="Arial"/>
          <w:b/>
          <w:sz w:val="22"/>
          <w:szCs w:val="22"/>
        </w:rPr>
        <w:lastRenderedPageBreak/>
        <w:t>Interpretation of results</w:t>
      </w:r>
    </w:p>
    <w:p w14:paraId="5C387F31" w14:textId="77777777" w:rsidR="00F25C50" w:rsidRDefault="00F25C50" w:rsidP="009D0FAB">
      <w:pPr>
        <w:rPr>
          <w:rFonts w:ascii="Arial" w:hAnsi="Arial" w:cs="Arial"/>
          <w:b/>
          <w:sz w:val="22"/>
          <w:szCs w:val="22"/>
        </w:rPr>
      </w:pPr>
    </w:p>
    <w:p w14:paraId="7E74711C" w14:textId="77777777" w:rsidR="00703BA5" w:rsidRDefault="00F25C50" w:rsidP="009D0FAB">
      <w:pPr>
        <w:rPr>
          <w:rFonts w:ascii="Arial" w:hAnsi="Arial" w:cs="Arial"/>
          <w:sz w:val="22"/>
          <w:szCs w:val="22"/>
        </w:rPr>
      </w:pPr>
      <w:r w:rsidRPr="00F25C50">
        <w:rPr>
          <w:rFonts w:ascii="Arial" w:hAnsi="Arial" w:cs="Arial"/>
          <w:sz w:val="22"/>
          <w:szCs w:val="22"/>
        </w:rPr>
        <w:t xml:space="preserve">Acquired causes of reduced Protein C, Protein S and antithrombin levels occur more frequently than hereditary </w:t>
      </w:r>
      <w:r w:rsidR="008D46BE">
        <w:rPr>
          <w:rFonts w:ascii="Arial" w:hAnsi="Arial" w:cs="Arial"/>
          <w:sz w:val="22"/>
          <w:szCs w:val="22"/>
        </w:rPr>
        <w:t>defic</w:t>
      </w:r>
      <w:r w:rsidR="004942C5">
        <w:rPr>
          <w:rFonts w:ascii="Arial" w:hAnsi="Arial" w:cs="Arial"/>
          <w:sz w:val="22"/>
          <w:szCs w:val="22"/>
        </w:rPr>
        <w:t>iency</w:t>
      </w:r>
      <w:r w:rsidR="00E55EC0">
        <w:rPr>
          <w:rFonts w:ascii="Arial" w:hAnsi="Arial" w:cs="Arial"/>
          <w:sz w:val="22"/>
          <w:szCs w:val="22"/>
        </w:rPr>
        <w:t xml:space="preserve">. </w:t>
      </w:r>
      <w:r w:rsidRPr="00F25C50">
        <w:rPr>
          <w:rFonts w:ascii="Arial" w:hAnsi="Arial" w:cs="Arial"/>
          <w:sz w:val="22"/>
          <w:szCs w:val="22"/>
        </w:rPr>
        <w:t>Hereditary deficiency should only be diagnosed after exclusion of acquired causes and confirmed on repeat testing by a haematologist.</w:t>
      </w:r>
      <w:r w:rsidR="004942C5">
        <w:rPr>
          <w:rFonts w:ascii="Arial" w:hAnsi="Arial" w:cs="Arial"/>
          <w:sz w:val="22"/>
          <w:szCs w:val="22"/>
        </w:rPr>
        <w:t xml:space="preserve"> </w:t>
      </w:r>
    </w:p>
    <w:p w14:paraId="5424381B" w14:textId="77777777" w:rsidR="00E55EC0" w:rsidRDefault="00E55EC0" w:rsidP="009D0FAB">
      <w:pPr>
        <w:rPr>
          <w:rFonts w:ascii="Arial" w:hAnsi="Arial" w:cs="Arial"/>
          <w:sz w:val="22"/>
          <w:szCs w:val="22"/>
        </w:rPr>
      </w:pPr>
    </w:p>
    <w:p w14:paraId="0C89443F" w14:textId="77777777" w:rsidR="004942C5" w:rsidRDefault="004942C5" w:rsidP="009D0FAB">
      <w:pPr>
        <w:rPr>
          <w:rFonts w:ascii="Arial" w:hAnsi="Arial" w:cs="Arial"/>
          <w:sz w:val="22"/>
          <w:szCs w:val="22"/>
        </w:rPr>
      </w:pPr>
      <w:r w:rsidRPr="004942C5">
        <w:rPr>
          <w:rFonts w:ascii="Arial" w:hAnsi="Arial" w:cs="Arial"/>
          <w:sz w:val="22"/>
          <w:szCs w:val="22"/>
        </w:rPr>
        <w:t xml:space="preserve">Acquired causes of low </w:t>
      </w:r>
      <w:r>
        <w:rPr>
          <w:rFonts w:ascii="Arial" w:hAnsi="Arial" w:cs="Arial"/>
          <w:sz w:val="22"/>
          <w:szCs w:val="22"/>
        </w:rPr>
        <w:t>Protein C, Protein S and antithrombin levels are listed below:</w:t>
      </w:r>
    </w:p>
    <w:p w14:paraId="090BCF99" w14:textId="77777777" w:rsidR="00703BA5" w:rsidRDefault="00703BA5" w:rsidP="009D0FAB">
      <w:pPr>
        <w:rPr>
          <w:rFonts w:ascii="Arial" w:hAnsi="Arial" w:cs="Arial"/>
          <w:b/>
          <w:sz w:val="22"/>
          <w:szCs w:val="22"/>
        </w:rPr>
      </w:pPr>
    </w:p>
    <w:p w14:paraId="2527E897" w14:textId="77777777" w:rsidR="004942C5" w:rsidRDefault="00F25C50" w:rsidP="009D0F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Protein C: </w:t>
      </w:r>
      <w:r>
        <w:rPr>
          <w:rFonts w:ascii="Arial" w:hAnsi="Arial" w:cs="Arial"/>
          <w:sz w:val="22"/>
          <w:szCs w:val="22"/>
        </w:rPr>
        <w:t>Vitamin K antagonists (warfarin), liver disease, DIC</w:t>
      </w:r>
    </w:p>
    <w:p w14:paraId="0712B1B1" w14:textId="77777777" w:rsidR="004942C5" w:rsidRDefault="004942C5" w:rsidP="009D0FAB">
      <w:pPr>
        <w:rPr>
          <w:rFonts w:ascii="Arial" w:hAnsi="Arial" w:cs="Arial"/>
          <w:sz w:val="22"/>
          <w:szCs w:val="22"/>
        </w:rPr>
      </w:pPr>
      <w:r w:rsidRPr="004942C5">
        <w:rPr>
          <w:rFonts w:ascii="Arial" w:hAnsi="Arial" w:cs="Arial"/>
          <w:b/>
          <w:sz w:val="22"/>
          <w:szCs w:val="22"/>
        </w:rPr>
        <w:t>Protein S</w:t>
      </w:r>
      <w:r>
        <w:rPr>
          <w:rFonts w:ascii="Arial" w:hAnsi="Arial" w:cs="Arial"/>
          <w:sz w:val="22"/>
          <w:szCs w:val="22"/>
        </w:rPr>
        <w:t>: Pregnancy, combined oral contraceptive, vitamin K antagonists (warfarin), vitamin K deficiency, liver disease, sickle cell disease, acute chickenpox infection</w:t>
      </w:r>
      <w:r w:rsidR="00F25C50">
        <w:rPr>
          <w:rFonts w:ascii="Arial" w:hAnsi="Arial" w:cs="Arial"/>
          <w:sz w:val="22"/>
          <w:szCs w:val="22"/>
        </w:rPr>
        <w:t xml:space="preserve"> </w:t>
      </w:r>
    </w:p>
    <w:p w14:paraId="733775B1" w14:textId="77777777" w:rsidR="004942C5" w:rsidRDefault="004942C5" w:rsidP="009D0FAB">
      <w:pPr>
        <w:rPr>
          <w:rFonts w:ascii="Arial" w:hAnsi="Arial" w:cs="Arial"/>
          <w:b/>
          <w:sz w:val="22"/>
          <w:szCs w:val="22"/>
        </w:rPr>
      </w:pPr>
      <w:r w:rsidRPr="004942C5">
        <w:rPr>
          <w:rFonts w:ascii="Arial" w:hAnsi="Arial" w:cs="Arial"/>
          <w:b/>
          <w:sz w:val="22"/>
          <w:szCs w:val="22"/>
        </w:rPr>
        <w:t>Antithrombin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Pr="004942C5">
        <w:rPr>
          <w:rFonts w:ascii="Arial" w:hAnsi="Arial" w:cs="Arial"/>
          <w:sz w:val="22"/>
          <w:szCs w:val="22"/>
        </w:rPr>
        <w:t>Acute thrombosis, heparin therapy, liver disease, nephrotic syndrome, asparaginase therapy</w:t>
      </w:r>
    </w:p>
    <w:p w14:paraId="31AAEF74" w14:textId="77777777" w:rsidR="004942C5" w:rsidRDefault="004942C5" w:rsidP="009D0FAB">
      <w:pPr>
        <w:rPr>
          <w:rFonts w:ascii="Arial" w:hAnsi="Arial" w:cs="Arial"/>
          <w:b/>
          <w:sz w:val="22"/>
          <w:szCs w:val="22"/>
        </w:rPr>
      </w:pPr>
    </w:p>
    <w:p w14:paraId="05B0FB34" w14:textId="77777777" w:rsidR="008D46BE" w:rsidRPr="008D46BE" w:rsidRDefault="008D46BE" w:rsidP="009D0FAB">
      <w:pPr>
        <w:rPr>
          <w:rFonts w:ascii="Arial" w:hAnsi="Arial" w:cs="Arial"/>
          <w:b/>
          <w:sz w:val="22"/>
          <w:szCs w:val="22"/>
        </w:rPr>
      </w:pPr>
      <w:r w:rsidRPr="008D46BE">
        <w:rPr>
          <w:rFonts w:ascii="Arial" w:hAnsi="Arial" w:cs="Arial"/>
          <w:b/>
          <w:sz w:val="22"/>
          <w:szCs w:val="22"/>
        </w:rPr>
        <w:t>Lupus anticoagulant and anticardiolipin antibodies</w:t>
      </w:r>
    </w:p>
    <w:p w14:paraId="71A1A6FF" w14:textId="77777777" w:rsidR="009D0FAB" w:rsidRDefault="008D46BE" w:rsidP="009D0F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Positive results can be found in normal healthy individuals.  A diagnosis of antiphospholipid syndrome should only be made in patients fulfilling the specific clinical diagnostic criteria (thrombotic or obstetric) and persistently positive tests</w:t>
      </w:r>
      <w:r w:rsidR="00E55EC0">
        <w:rPr>
          <w:rFonts w:ascii="Arial" w:hAnsi="Arial" w:cs="Arial"/>
          <w:sz w:val="22"/>
          <w:szCs w:val="22"/>
        </w:rPr>
        <w:t xml:space="preserve"> (2 positive results at least </w:t>
      </w:r>
      <w:r w:rsidR="005708D1">
        <w:rPr>
          <w:rFonts w:ascii="Arial" w:hAnsi="Arial" w:cs="Arial"/>
          <w:sz w:val="22"/>
          <w:szCs w:val="22"/>
        </w:rPr>
        <w:t>12 weeks apart)</w:t>
      </w:r>
      <w:r w:rsidR="004A60AD">
        <w:rPr>
          <w:rFonts w:ascii="Arial" w:hAnsi="Arial" w:cs="Arial"/>
          <w:sz w:val="22"/>
          <w:szCs w:val="22"/>
        </w:rPr>
        <w:t>.</w:t>
      </w:r>
    </w:p>
    <w:p w14:paraId="61906BD0" w14:textId="77777777" w:rsidR="00703BA5" w:rsidRPr="008D46BE" w:rsidRDefault="00703BA5" w:rsidP="009D0FAB">
      <w:pPr>
        <w:rPr>
          <w:rFonts w:ascii="Arial" w:hAnsi="Arial" w:cs="Arial"/>
          <w:sz w:val="22"/>
          <w:szCs w:val="22"/>
        </w:rPr>
      </w:pPr>
    </w:p>
    <w:p w14:paraId="7C84E90B" w14:textId="77777777" w:rsidR="009D0FAB" w:rsidRPr="00703BA5" w:rsidRDefault="009D0FAB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>Estimate of</w:t>
      </w:r>
      <w:r w:rsidR="00626017" w:rsidRPr="00703BA5">
        <w:rPr>
          <w:rFonts w:ascii="Arial" w:hAnsi="Arial" w:cs="Arial"/>
          <w:b/>
          <w:color w:val="0000FF"/>
          <w:sz w:val="22"/>
          <w:szCs w:val="22"/>
        </w:rPr>
        <w:t xml:space="preserve"> risks</w:t>
      </w:r>
      <w:r w:rsidRPr="00703BA5">
        <w:rPr>
          <w:rFonts w:ascii="Arial" w:hAnsi="Arial" w:cs="Arial"/>
          <w:b/>
          <w:color w:val="0000FF"/>
          <w:sz w:val="22"/>
          <w:szCs w:val="22"/>
        </w:rPr>
        <w:t xml:space="preserve"> of venous thromboembolism</w:t>
      </w:r>
      <w:r w:rsidR="00703BA5">
        <w:rPr>
          <w:rFonts w:ascii="Arial" w:hAnsi="Arial" w:cs="Arial"/>
          <w:b/>
          <w:color w:val="0000FF"/>
          <w:sz w:val="22"/>
          <w:szCs w:val="22"/>
        </w:rPr>
        <w:t>:</w:t>
      </w:r>
      <w:r w:rsidRPr="00703BA5">
        <w:rPr>
          <w:rFonts w:ascii="Arial" w:hAnsi="Arial" w:cs="Arial"/>
          <w:b/>
          <w:color w:val="0000FF"/>
          <w:sz w:val="22"/>
          <w:szCs w:val="22"/>
        </w:rPr>
        <w:t xml:space="preserve">  </w:t>
      </w:r>
    </w:p>
    <w:p w14:paraId="11ED4D13" w14:textId="77777777" w:rsidR="00703BA5" w:rsidRDefault="00703BA5" w:rsidP="009D0FAB">
      <w:pPr>
        <w:rPr>
          <w:rFonts w:ascii="Arial" w:hAnsi="Arial" w:cs="Arial"/>
          <w:b/>
          <w:color w:val="333399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79"/>
        <w:gridCol w:w="2859"/>
      </w:tblGrid>
      <w:tr w:rsidR="0072290C" w:rsidRPr="00406A9B" w14:paraId="440C60AA" w14:textId="77777777" w:rsidTr="00406A9B">
        <w:tc>
          <w:tcPr>
            <w:tcW w:w="6948" w:type="dxa"/>
          </w:tcPr>
          <w:p w14:paraId="57B291F7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lifetime overall risk of VTE</w:t>
            </w:r>
          </w:p>
        </w:tc>
        <w:tc>
          <w:tcPr>
            <w:tcW w:w="2906" w:type="dxa"/>
          </w:tcPr>
          <w:p w14:paraId="7896962E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2290C" w:rsidRPr="00406A9B" w14:paraId="61E4FDFA" w14:textId="77777777" w:rsidTr="00406A9B">
        <w:tc>
          <w:tcPr>
            <w:tcW w:w="6948" w:type="dxa"/>
          </w:tcPr>
          <w:p w14:paraId="29E540A3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Incidence of VTE (increases with age)</w:t>
            </w:r>
          </w:p>
        </w:tc>
        <w:tc>
          <w:tcPr>
            <w:tcW w:w="2906" w:type="dxa"/>
          </w:tcPr>
          <w:p w14:paraId="5AED6FC0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1:1000 person years</w:t>
            </w:r>
          </w:p>
        </w:tc>
      </w:tr>
      <w:tr w:rsidR="0072290C" w:rsidRPr="00406A9B" w14:paraId="18F08F5F" w14:textId="77777777" w:rsidTr="00406A9B">
        <w:tc>
          <w:tcPr>
            <w:tcW w:w="6948" w:type="dxa"/>
          </w:tcPr>
          <w:p w14:paraId="28F048DF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 xml:space="preserve">Incidence of VTE in women age &lt; 40 yrs not on combined OCP   </w:t>
            </w:r>
          </w:p>
        </w:tc>
        <w:tc>
          <w:tcPr>
            <w:tcW w:w="2906" w:type="dxa"/>
          </w:tcPr>
          <w:p w14:paraId="25285FD1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1 :10,000 person years</w:t>
            </w:r>
          </w:p>
        </w:tc>
      </w:tr>
      <w:tr w:rsidR="0072290C" w:rsidRPr="00406A9B" w14:paraId="310E8078" w14:textId="77777777" w:rsidTr="00406A9B">
        <w:tc>
          <w:tcPr>
            <w:tcW w:w="6948" w:type="dxa"/>
          </w:tcPr>
          <w:p w14:paraId="5FB8FD10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Incidence of VTE in women age &lt;40yrs on combined OCP</w:t>
            </w:r>
          </w:p>
        </w:tc>
        <w:tc>
          <w:tcPr>
            <w:tcW w:w="2906" w:type="dxa"/>
          </w:tcPr>
          <w:p w14:paraId="56D12893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4 :10,000 person years</w:t>
            </w:r>
          </w:p>
        </w:tc>
      </w:tr>
      <w:tr w:rsidR="0072290C" w:rsidRPr="00406A9B" w14:paraId="3230D8AB" w14:textId="77777777" w:rsidTr="00406A9B">
        <w:tc>
          <w:tcPr>
            <w:tcW w:w="6948" w:type="dxa"/>
          </w:tcPr>
          <w:p w14:paraId="1463591B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Incidence of VTE in pregnancy</w:t>
            </w:r>
          </w:p>
        </w:tc>
        <w:tc>
          <w:tcPr>
            <w:tcW w:w="2906" w:type="dxa"/>
          </w:tcPr>
          <w:p w14:paraId="425E2EA9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1-2:1000 pregnancies</w:t>
            </w:r>
          </w:p>
        </w:tc>
      </w:tr>
      <w:tr w:rsidR="0072290C" w:rsidRPr="00406A9B" w14:paraId="4C145F2E" w14:textId="77777777" w:rsidTr="00406A9B">
        <w:tc>
          <w:tcPr>
            <w:tcW w:w="6948" w:type="dxa"/>
          </w:tcPr>
          <w:p w14:paraId="16F4F8B5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Incidence of VTE in women aged 50-59 yrs not on HRT</w:t>
            </w:r>
            <w:r w:rsidRPr="00406A9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906" w:type="dxa"/>
          </w:tcPr>
          <w:p w14:paraId="4EF5F066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7-9:10,000 person years</w:t>
            </w:r>
          </w:p>
        </w:tc>
      </w:tr>
      <w:tr w:rsidR="0072290C" w:rsidRPr="00406A9B" w14:paraId="5EF82353" w14:textId="77777777" w:rsidTr="00406A9B">
        <w:tc>
          <w:tcPr>
            <w:tcW w:w="6948" w:type="dxa"/>
          </w:tcPr>
          <w:p w14:paraId="449457A7" w14:textId="77777777" w:rsidR="0072290C" w:rsidRPr="00406A9B" w:rsidRDefault="0072290C" w:rsidP="00406A9B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>Incidence of VTE in women aged 50-59 yrs taking HRT</w:t>
            </w:r>
            <w:r w:rsidRPr="00406A9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906" w:type="dxa"/>
          </w:tcPr>
          <w:p w14:paraId="09F389BF" w14:textId="77777777" w:rsidR="0072290C" w:rsidRPr="00406A9B" w:rsidRDefault="0072290C" w:rsidP="009D0FAB">
            <w:pPr>
              <w:rPr>
                <w:rFonts w:ascii="Arial" w:hAnsi="Arial" w:cs="Arial"/>
                <w:b/>
                <w:color w:val="333399"/>
                <w:sz w:val="22"/>
                <w:szCs w:val="22"/>
              </w:rPr>
            </w:pPr>
            <w:r w:rsidRPr="00406A9B">
              <w:rPr>
                <w:rFonts w:ascii="Arial" w:hAnsi="Arial" w:cs="Arial"/>
                <w:sz w:val="22"/>
                <w:szCs w:val="22"/>
              </w:rPr>
              <w:t xml:space="preserve">18-23:10,000 person years  </w:t>
            </w:r>
          </w:p>
        </w:tc>
      </w:tr>
    </w:tbl>
    <w:p w14:paraId="7070172B" w14:textId="77777777" w:rsidR="009D0FAB" w:rsidRPr="00AD1FDD" w:rsidRDefault="00626017" w:rsidP="006260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</w:p>
    <w:p w14:paraId="1735BBAB" w14:textId="77777777" w:rsidR="009D0FAB" w:rsidRPr="00AD1FDD" w:rsidRDefault="009D0FAB" w:rsidP="009D0FAB">
      <w:pPr>
        <w:rPr>
          <w:rFonts w:ascii="Arial" w:hAnsi="Arial" w:cs="Arial"/>
          <w:sz w:val="22"/>
          <w:szCs w:val="22"/>
        </w:rPr>
      </w:pPr>
    </w:p>
    <w:p w14:paraId="036D4A18" w14:textId="77777777" w:rsidR="009D0FAB" w:rsidRPr="00703BA5" w:rsidRDefault="009D0FAB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 xml:space="preserve">Estimates of prevalence of </w:t>
      </w:r>
      <w:proofErr w:type="spellStart"/>
      <w:r w:rsidRPr="00703BA5">
        <w:rPr>
          <w:rFonts w:ascii="Arial" w:hAnsi="Arial" w:cs="Arial"/>
          <w:b/>
          <w:color w:val="0000FF"/>
          <w:sz w:val="22"/>
          <w:szCs w:val="22"/>
        </w:rPr>
        <w:t>thrombophilic</w:t>
      </w:r>
      <w:proofErr w:type="spellEnd"/>
      <w:r w:rsidRPr="00703BA5">
        <w:rPr>
          <w:rFonts w:ascii="Arial" w:hAnsi="Arial" w:cs="Arial"/>
          <w:b/>
          <w:color w:val="0000FF"/>
          <w:sz w:val="22"/>
          <w:szCs w:val="22"/>
        </w:rPr>
        <w:t xml:space="preserve"> abnormalities and relative risks of thrombosis</w:t>
      </w:r>
      <w:r w:rsidR="00703BA5">
        <w:rPr>
          <w:rFonts w:ascii="Arial" w:hAnsi="Arial" w:cs="Arial"/>
          <w:b/>
          <w:color w:val="0000FF"/>
          <w:sz w:val="22"/>
          <w:szCs w:val="22"/>
        </w:rPr>
        <w:t>:</w:t>
      </w:r>
    </w:p>
    <w:p w14:paraId="12C02C53" w14:textId="77777777" w:rsidR="00703BA5" w:rsidRPr="00C95F5F" w:rsidRDefault="00703BA5" w:rsidP="009D0FAB">
      <w:pPr>
        <w:rPr>
          <w:rFonts w:ascii="Arial" w:hAnsi="Arial" w:cs="Arial"/>
          <w:b/>
          <w:color w:val="333399"/>
          <w:sz w:val="22"/>
          <w:szCs w:val="22"/>
        </w:rPr>
      </w:pPr>
    </w:p>
    <w:tbl>
      <w:tblPr>
        <w:tblW w:w="0" w:type="auto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1946"/>
        <w:gridCol w:w="1843"/>
        <w:gridCol w:w="1984"/>
      </w:tblGrid>
      <w:tr w:rsidR="009D0FAB" w:rsidRPr="00AD1FDD" w14:paraId="6132E8C8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2911" w14:textId="77777777" w:rsidR="009D0FAB" w:rsidRPr="00AD1FDD" w:rsidRDefault="009D0FAB" w:rsidP="00497A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D1FDD">
              <w:rPr>
                <w:rFonts w:ascii="Arial" w:hAnsi="Arial" w:cs="Arial"/>
                <w:b/>
                <w:bCs/>
                <w:sz w:val="22"/>
                <w:szCs w:val="22"/>
              </w:rPr>
              <w:t>thrombophilic</w:t>
            </w:r>
            <w:proofErr w:type="spellEnd"/>
            <w:r w:rsidRPr="00AD1FD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abnormality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64DE" w14:textId="77777777" w:rsidR="009D0FAB" w:rsidRPr="00AD1FDD" w:rsidRDefault="009D0FAB" w:rsidP="00497A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1FDD">
              <w:rPr>
                <w:rFonts w:ascii="Arial" w:hAnsi="Arial" w:cs="Arial"/>
                <w:b/>
                <w:bCs/>
                <w:sz w:val="22"/>
                <w:szCs w:val="22"/>
              </w:rPr>
              <w:t>prevalence in population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D81" w14:textId="77777777" w:rsidR="009D0FAB" w:rsidRPr="00AD1FDD" w:rsidRDefault="009D0FAB" w:rsidP="00497A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1FD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relative risk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for first VTE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1B4B" w14:textId="77777777" w:rsidR="009D0FAB" w:rsidRPr="00AD1FDD" w:rsidRDefault="009D0FAB" w:rsidP="00497A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relative risk for recurrent VTE</w:t>
            </w:r>
          </w:p>
        </w:tc>
      </w:tr>
      <w:tr w:rsidR="009D0FAB" w:rsidRPr="00AD1FDD" w14:paraId="500EF1E5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2701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 w:rsidRPr="00AD1FDD">
              <w:rPr>
                <w:rFonts w:ascii="Arial" w:hAnsi="Arial" w:cs="Arial"/>
                <w:sz w:val="22"/>
                <w:szCs w:val="22"/>
              </w:rPr>
              <w:t>antithrombin deficiency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5636" w14:textId="77777777" w:rsidR="009D0FAB" w:rsidRPr="00AD1FDD" w:rsidRDefault="003E3134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3168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5-10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29D0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1.9-2.6</w:t>
            </w:r>
          </w:p>
        </w:tc>
      </w:tr>
      <w:tr w:rsidR="009D0FAB" w:rsidRPr="00AD1FDD" w14:paraId="3042BD01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B628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 w:rsidRPr="00AD1FDD">
              <w:rPr>
                <w:rFonts w:ascii="Arial" w:hAnsi="Arial" w:cs="Arial"/>
                <w:sz w:val="22"/>
                <w:szCs w:val="22"/>
              </w:rPr>
              <w:t>protein C deficiency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FFD0" w14:textId="77777777" w:rsidR="009D0FAB" w:rsidRPr="00AD1FDD" w:rsidRDefault="003E3134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9BE3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4-6.5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3EB0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1.4-1.8</w:t>
            </w:r>
          </w:p>
        </w:tc>
      </w:tr>
      <w:tr w:rsidR="009D0FAB" w:rsidRPr="00AD1FDD" w14:paraId="7977F8B2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ABC1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 w:rsidRPr="00AD1FDD">
              <w:rPr>
                <w:rFonts w:ascii="Arial" w:hAnsi="Arial" w:cs="Arial"/>
                <w:sz w:val="22"/>
                <w:szCs w:val="22"/>
              </w:rPr>
              <w:t>protein S deficiency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D2B" w14:textId="77777777" w:rsidR="009D0FAB" w:rsidRPr="00AD1FDD" w:rsidRDefault="003E3134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0.03% - 0.13%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DAFC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1-10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D082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1.0-1.4</w:t>
            </w:r>
          </w:p>
        </w:tc>
      </w:tr>
      <w:tr w:rsidR="009D0FAB" w:rsidRPr="00AD1FDD" w14:paraId="46BEF9A6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AD0B" w14:textId="77777777" w:rsidR="009D0FAB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 w:rsidRPr="00AD1FDD">
              <w:rPr>
                <w:rFonts w:ascii="Arial" w:hAnsi="Arial" w:cs="Arial"/>
                <w:sz w:val="22"/>
                <w:szCs w:val="22"/>
              </w:rPr>
              <w:t>factor V Leiden mutation</w:t>
            </w:r>
          </w:p>
          <w:p w14:paraId="51D73385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(heterozygous)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5BD1" w14:textId="77777777" w:rsidR="009D0FAB" w:rsidRPr="00AD1FDD" w:rsidRDefault="003E3134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8972B4">
              <w:rPr>
                <w:rFonts w:ascii="Arial" w:hAnsi="Arial" w:cs="Arial"/>
                <w:sz w:val="22"/>
                <w:szCs w:val="22"/>
              </w:rPr>
              <w:t xml:space="preserve">% - </w:t>
            </w:r>
            <w:r>
              <w:rPr>
                <w:rFonts w:ascii="Arial" w:hAnsi="Arial" w:cs="Arial"/>
                <w:sz w:val="22"/>
                <w:szCs w:val="22"/>
              </w:rPr>
              <w:t>7%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4D5A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3-5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22CE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</w:t>
            </w:r>
          </w:p>
        </w:tc>
      </w:tr>
      <w:tr w:rsidR="009D0FAB" w:rsidRPr="00AD1FDD" w14:paraId="4BA62EAA" w14:textId="77777777" w:rsidTr="00703BA5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3B8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 w:rsidRPr="00AD1FDD">
              <w:rPr>
                <w:rFonts w:ascii="Arial" w:hAnsi="Arial" w:cs="Arial"/>
                <w:sz w:val="22"/>
                <w:szCs w:val="22"/>
              </w:rPr>
              <w:t>prothrombin gene mutation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DF3A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</w:t>
            </w:r>
            <w:r w:rsidR="003E3134">
              <w:rPr>
                <w:rFonts w:ascii="Arial" w:hAnsi="Arial" w:cs="Arial"/>
                <w:sz w:val="22"/>
                <w:szCs w:val="22"/>
              </w:rPr>
              <w:t xml:space="preserve">% </w:t>
            </w:r>
            <w:r>
              <w:rPr>
                <w:rFonts w:ascii="Arial" w:hAnsi="Arial" w:cs="Arial"/>
                <w:sz w:val="22"/>
                <w:szCs w:val="22"/>
              </w:rPr>
              <w:t>– 4</w:t>
            </w:r>
            <w:r w:rsidR="003E3134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958E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820" w14:textId="77777777" w:rsidR="009D0FAB" w:rsidRPr="00AD1FDD" w:rsidRDefault="009D0FAB" w:rsidP="00497A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</w:t>
            </w:r>
          </w:p>
        </w:tc>
      </w:tr>
    </w:tbl>
    <w:p w14:paraId="4158FDD5" w14:textId="77777777" w:rsidR="009D0FAB" w:rsidRPr="00AD1FDD" w:rsidRDefault="009D0FAB" w:rsidP="009D0FAB">
      <w:pPr>
        <w:rPr>
          <w:rFonts w:ascii="Arial" w:hAnsi="Arial" w:cs="Arial"/>
          <w:sz w:val="22"/>
          <w:szCs w:val="22"/>
        </w:rPr>
      </w:pPr>
    </w:p>
    <w:p w14:paraId="0E0EB890" w14:textId="77777777" w:rsidR="009D0FAB" w:rsidRDefault="009D0FAB" w:rsidP="009D0F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NB. The absolute risk</w:t>
      </w:r>
      <w:r w:rsidR="003E3134">
        <w:rPr>
          <w:rFonts w:ascii="Arial" w:hAnsi="Arial" w:cs="Arial"/>
          <w:sz w:val="22"/>
          <w:szCs w:val="22"/>
        </w:rPr>
        <w:t xml:space="preserve"> of thrombosis</w:t>
      </w:r>
      <w:r>
        <w:rPr>
          <w:rFonts w:ascii="Arial" w:hAnsi="Arial" w:cs="Arial"/>
          <w:sz w:val="22"/>
          <w:szCs w:val="22"/>
        </w:rPr>
        <w:t xml:space="preserve"> for any given patient will depend on age and other thrombotic risk factors. </w:t>
      </w:r>
      <w:r w:rsidR="003670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Absolute risks can be more informative when counselling patients regarding their individual risk of thrombosis.</w:t>
      </w:r>
    </w:p>
    <w:p w14:paraId="65CB1A2B" w14:textId="77777777" w:rsidR="005D0DBD" w:rsidRDefault="005D0DBD" w:rsidP="009D0FAB">
      <w:pPr>
        <w:rPr>
          <w:rFonts w:ascii="Arial" w:hAnsi="Arial" w:cs="Arial"/>
          <w:sz w:val="22"/>
          <w:szCs w:val="22"/>
        </w:rPr>
      </w:pPr>
    </w:p>
    <w:p w14:paraId="3BB7C3C1" w14:textId="77777777" w:rsidR="005D0DBD" w:rsidRDefault="005D0DBD" w:rsidP="009D0FAB">
      <w:pPr>
        <w:rPr>
          <w:rFonts w:ascii="Arial" w:hAnsi="Arial" w:cs="Arial"/>
          <w:sz w:val="22"/>
          <w:szCs w:val="22"/>
        </w:rPr>
      </w:pPr>
    </w:p>
    <w:p w14:paraId="4D16C303" w14:textId="77777777" w:rsidR="004B18D4" w:rsidRDefault="004B18D4">
      <w:pPr>
        <w:rPr>
          <w:rFonts w:ascii="Arial" w:hAnsi="Arial" w:cs="Arial"/>
          <w:b/>
          <w:color w:val="0000FF"/>
          <w:sz w:val="22"/>
          <w:szCs w:val="22"/>
        </w:rPr>
      </w:pPr>
      <w:r>
        <w:rPr>
          <w:rFonts w:ascii="Arial" w:hAnsi="Arial" w:cs="Arial"/>
          <w:b/>
          <w:color w:val="0000FF"/>
          <w:sz w:val="22"/>
          <w:szCs w:val="22"/>
        </w:rPr>
        <w:br w:type="page"/>
      </w:r>
    </w:p>
    <w:p w14:paraId="13DD9EAE" w14:textId="28292254" w:rsidR="005D0DBD" w:rsidRPr="00070B10" w:rsidRDefault="005D0DBD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070B10">
        <w:rPr>
          <w:rFonts w:ascii="Arial" w:hAnsi="Arial" w:cs="Arial"/>
          <w:b/>
          <w:color w:val="0000FF"/>
          <w:sz w:val="22"/>
          <w:szCs w:val="22"/>
        </w:rPr>
        <w:lastRenderedPageBreak/>
        <w:t>Testing for acquired genetic traits</w:t>
      </w:r>
    </w:p>
    <w:p w14:paraId="381D2B57" w14:textId="77777777" w:rsidR="005D0DBD" w:rsidRPr="00AD1FDD" w:rsidRDefault="005D0DBD" w:rsidP="009D0FAB">
      <w:pPr>
        <w:rPr>
          <w:rFonts w:ascii="Arial" w:hAnsi="Arial" w:cs="Arial"/>
          <w:sz w:val="22"/>
          <w:szCs w:val="22"/>
        </w:rPr>
      </w:pPr>
    </w:p>
    <w:p w14:paraId="52146FF0" w14:textId="5947B157" w:rsidR="009D0FAB" w:rsidRDefault="005D0DBD" w:rsidP="004D2A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Acquired genetic traits such as paroxysmal nocturnal haemoglobinuria </w:t>
      </w:r>
      <w:r w:rsidR="004D2A22">
        <w:rPr>
          <w:rFonts w:ascii="Arial" w:hAnsi="Arial" w:cs="Arial"/>
          <w:sz w:val="22"/>
          <w:szCs w:val="22"/>
        </w:rPr>
        <w:t xml:space="preserve">(PNH) </w:t>
      </w:r>
      <w:r>
        <w:rPr>
          <w:rFonts w:ascii="Arial" w:hAnsi="Arial" w:cs="Arial"/>
          <w:sz w:val="22"/>
          <w:szCs w:val="22"/>
        </w:rPr>
        <w:t xml:space="preserve">and the myeloproliferative neoplasm </w:t>
      </w:r>
      <w:r w:rsidR="004D2A22">
        <w:rPr>
          <w:rFonts w:ascii="Arial" w:hAnsi="Arial" w:cs="Arial"/>
          <w:sz w:val="22"/>
          <w:szCs w:val="22"/>
        </w:rPr>
        <w:t xml:space="preserve">(MPN) </w:t>
      </w:r>
      <w:r>
        <w:rPr>
          <w:rFonts w:ascii="Arial" w:hAnsi="Arial" w:cs="Arial"/>
          <w:sz w:val="22"/>
          <w:szCs w:val="22"/>
        </w:rPr>
        <w:t xml:space="preserve">mutations can predispose to thrombosis. </w:t>
      </w:r>
      <w:r w:rsidR="004D2A22">
        <w:rPr>
          <w:rFonts w:ascii="Arial" w:hAnsi="Arial" w:cs="Arial"/>
          <w:sz w:val="22"/>
          <w:szCs w:val="22"/>
        </w:rPr>
        <w:t>T</w:t>
      </w:r>
      <w:r w:rsidR="004D2A22" w:rsidRPr="004D2A22">
        <w:rPr>
          <w:rFonts w:ascii="Arial" w:hAnsi="Arial" w:cs="Arial"/>
          <w:sz w:val="22"/>
          <w:szCs w:val="22"/>
        </w:rPr>
        <w:t>hromboses associated with PNH and MPN can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 xml:space="preserve">occur anywhere in the venous or arterial systems but </w:t>
      </w:r>
      <w:r w:rsidR="00D4179E">
        <w:rPr>
          <w:rFonts w:ascii="Arial" w:hAnsi="Arial" w:cs="Arial"/>
          <w:sz w:val="22"/>
          <w:szCs w:val="22"/>
        </w:rPr>
        <w:t xml:space="preserve">are </w:t>
      </w:r>
      <w:r w:rsidR="004D2A22" w:rsidRPr="004D2A22">
        <w:rPr>
          <w:rFonts w:ascii="Arial" w:hAnsi="Arial" w:cs="Arial"/>
          <w:sz w:val="22"/>
          <w:szCs w:val="22"/>
        </w:rPr>
        <w:t>particularly</w:t>
      </w:r>
      <w:r w:rsidR="00D4179E">
        <w:rPr>
          <w:rFonts w:ascii="Arial" w:hAnsi="Arial" w:cs="Arial"/>
          <w:sz w:val="22"/>
          <w:szCs w:val="22"/>
        </w:rPr>
        <w:t xml:space="preserve"> seen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 xml:space="preserve">in unusual sites </w:t>
      </w:r>
      <w:r w:rsidR="004D2A22">
        <w:rPr>
          <w:rFonts w:ascii="Arial" w:hAnsi="Arial" w:cs="Arial"/>
          <w:sz w:val="22"/>
          <w:szCs w:val="22"/>
        </w:rPr>
        <w:t xml:space="preserve">such as </w:t>
      </w:r>
      <w:r w:rsidR="004D2A22" w:rsidRPr="004D2A22">
        <w:rPr>
          <w:rFonts w:ascii="Arial" w:hAnsi="Arial" w:cs="Arial"/>
          <w:sz w:val="22"/>
          <w:szCs w:val="22"/>
        </w:rPr>
        <w:t>splanchnic vein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>thrombosis (</w:t>
      </w:r>
      <w:r w:rsidR="004D2A22">
        <w:rPr>
          <w:rFonts w:ascii="Arial" w:hAnsi="Arial" w:cs="Arial"/>
          <w:sz w:val="22"/>
          <w:szCs w:val="22"/>
        </w:rPr>
        <w:t>including</w:t>
      </w:r>
      <w:r w:rsidR="004D2A22" w:rsidRPr="004D2A22">
        <w:rPr>
          <w:rFonts w:ascii="Arial" w:hAnsi="Arial" w:cs="Arial"/>
          <w:sz w:val="22"/>
          <w:szCs w:val="22"/>
        </w:rPr>
        <w:t xml:space="preserve"> portal vein, mesenteric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>vein and splenic vein thrombosis, and the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>Budd–Chiari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>syndrome</w:t>
      </w:r>
      <w:r w:rsidR="00D4179E">
        <w:rPr>
          <w:rFonts w:ascii="Arial" w:hAnsi="Arial" w:cs="Arial"/>
          <w:sz w:val="22"/>
          <w:szCs w:val="22"/>
        </w:rPr>
        <w:t>)</w:t>
      </w:r>
      <w:r w:rsidR="004D2A22" w:rsidRPr="004D2A22">
        <w:rPr>
          <w:rFonts w:ascii="Arial" w:hAnsi="Arial" w:cs="Arial"/>
          <w:sz w:val="22"/>
          <w:szCs w:val="22"/>
        </w:rPr>
        <w:t xml:space="preserve"> and cerebral venous sinus</w:t>
      </w:r>
      <w:r w:rsidR="004D2A22">
        <w:rPr>
          <w:rFonts w:ascii="Arial" w:hAnsi="Arial" w:cs="Arial"/>
          <w:sz w:val="22"/>
          <w:szCs w:val="22"/>
        </w:rPr>
        <w:t xml:space="preserve"> </w:t>
      </w:r>
      <w:r w:rsidR="004D2A22" w:rsidRPr="004D2A22">
        <w:rPr>
          <w:rFonts w:ascii="Arial" w:hAnsi="Arial" w:cs="Arial"/>
          <w:sz w:val="22"/>
          <w:szCs w:val="22"/>
        </w:rPr>
        <w:t>thrombosis (CVST)</w:t>
      </w:r>
      <w:r w:rsidR="00D4179E">
        <w:rPr>
          <w:rFonts w:ascii="Arial" w:hAnsi="Arial" w:cs="Arial"/>
          <w:sz w:val="22"/>
          <w:szCs w:val="22"/>
        </w:rPr>
        <w:t>.</w:t>
      </w:r>
    </w:p>
    <w:p w14:paraId="75172107" w14:textId="77777777" w:rsidR="005D0DBD" w:rsidRDefault="005D0DBD" w:rsidP="009D0FAB">
      <w:pPr>
        <w:rPr>
          <w:rFonts w:ascii="Arial" w:hAnsi="Arial" w:cs="Arial"/>
          <w:sz w:val="22"/>
          <w:szCs w:val="22"/>
        </w:rPr>
      </w:pPr>
    </w:p>
    <w:p w14:paraId="135AF764" w14:textId="77777777" w:rsidR="005D0DBD" w:rsidRPr="00070B10" w:rsidRDefault="005D0DBD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070B10">
        <w:rPr>
          <w:rFonts w:ascii="Arial" w:hAnsi="Arial" w:cs="Arial"/>
          <w:b/>
          <w:color w:val="0000FF"/>
          <w:sz w:val="22"/>
          <w:szCs w:val="22"/>
        </w:rPr>
        <w:t xml:space="preserve">When should </w:t>
      </w:r>
      <w:proofErr w:type="spellStart"/>
      <w:r w:rsidRPr="00070B10">
        <w:rPr>
          <w:rFonts w:ascii="Arial" w:hAnsi="Arial" w:cs="Arial"/>
          <w:b/>
          <w:color w:val="0000FF"/>
          <w:sz w:val="22"/>
          <w:szCs w:val="22"/>
        </w:rPr>
        <w:t>acquired</w:t>
      </w:r>
      <w:proofErr w:type="spellEnd"/>
      <w:r w:rsidRPr="00070B10">
        <w:rPr>
          <w:rFonts w:ascii="Arial" w:hAnsi="Arial" w:cs="Arial"/>
          <w:b/>
          <w:color w:val="0000FF"/>
          <w:sz w:val="22"/>
          <w:szCs w:val="22"/>
        </w:rPr>
        <w:t xml:space="preserve"> genetic traits be screened for?</w:t>
      </w:r>
    </w:p>
    <w:p w14:paraId="23D175E5" w14:textId="77777777" w:rsidR="005D0DBD" w:rsidRDefault="005D0DBD" w:rsidP="009D0FAB">
      <w:pPr>
        <w:rPr>
          <w:rFonts w:ascii="Arial" w:hAnsi="Arial" w:cs="Arial"/>
          <w:sz w:val="22"/>
          <w:szCs w:val="22"/>
        </w:rPr>
      </w:pPr>
    </w:p>
    <w:p w14:paraId="35A49F5E" w14:textId="77777777" w:rsidR="005D0DBD" w:rsidRDefault="005D0DBD" w:rsidP="00070B10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Send </w:t>
      </w:r>
      <w:r w:rsidRPr="005D0DBD">
        <w:rPr>
          <w:rFonts w:ascii="Arial" w:hAnsi="Arial" w:cs="Arial"/>
          <w:sz w:val="22"/>
          <w:szCs w:val="22"/>
        </w:rPr>
        <w:t xml:space="preserve">PNH </w:t>
      </w:r>
      <w:r>
        <w:rPr>
          <w:rFonts w:ascii="Arial" w:hAnsi="Arial" w:cs="Arial"/>
          <w:sz w:val="22"/>
          <w:szCs w:val="22"/>
        </w:rPr>
        <w:t xml:space="preserve">testing </w:t>
      </w:r>
      <w:r w:rsidRPr="005D0DBD">
        <w:rPr>
          <w:rFonts w:ascii="Arial" w:hAnsi="Arial" w:cs="Arial"/>
          <w:sz w:val="22"/>
          <w:szCs w:val="22"/>
        </w:rPr>
        <w:t>in patients with thrombosis</w:t>
      </w:r>
      <w:r>
        <w:rPr>
          <w:rFonts w:ascii="Arial" w:hAnsi="Arial" w:cs="Arial"/>
          <w:sz w:val="22"/>
          <w:szCs w:val="22"/>
        </w:rPr>
        <w:t xml:space="preserve"> </w:t>
      </w:r>
      <w:r w:rsidRPr="005D0DBD">
        <w:rPr>
          <w:rFonts w:ascii="Arial" w:hAnsi="Arial" w:cs="Arial"/>
          <w:sz w:val="22"/>
          <w:szCs w:val="22"/>
        </w:rPr>
        <w:t xml:space="preserve">at unusual sites and abnormal </w:t>
      </w:r>
      <w:r>
        <w:rPr>
          <w:rFonts w:ascii="Arial" w:hAnsi="Arial" w:cs="Arial"/>
          <w:sz w:val="22"/>
          <w:szCs w:val="22"/>
        </w:rPr>
        <w:t>h</w:t>
      </w:r>
      <w:r w:rsidRPr="005D0DBD">
        <w:rPr>
          <w:rFonts w:ascii="Arial" w:hAnsi="Arial" w:cs="Arial"/>
          <w:sz w:val="22"/>
          <w:szCs w:val="22"/>
        </w:rPr>
        <w:t>aematological parameters</w:t>
      </w:r>
      <w:r>
        <w:rPr>
          <w:rFonts w:ascii="Arial" w:hAnsi="Arial" w:cs="Arial"/>
          <w:sz w:val="22"/>
          <w:szCs w:val="22"/>
        </w:rPr>
        <w:t xml:space="preserve"> (unexplained</w:t>
      </w:r>
      <w:r w:rsidRPr="005D0DBD">
        <w:rPr>
          <w:rFonts w:ascii="Arial" w:hAnsi="Arial" w:cs="Arial"/>
          <w:sz w:val="22"/>
          <w:szCs w:val="22"/>
        </w:rPr>
        <w:t xml:space="preserve"> cytopenia</w:t>
      </w:r>
      <w:r>
        <w:rPr>
          <w:rFonts w:ascii="Arial" w:hAnsi="Arial" w:cs="Arial"/>
          <w:sz w:val="22"/>
          <w:szCs w:val="22"/>
        </w:rPr>
        <w:t>s</w:t>
      </w:r>
      <w:r w:rsidRPr="005D0DBD">
        <w:rPr>
          <w:rFonts w:ascii="Arial" w:hAnsi="Arial" w:cs="Arial"/>
          <w:sz w:val="22"/>
          <w:szCs w:val="22"/>
        </w:rPr>
        <w:t xml:space="preserve"> and abnormal red cell indices) or evidence</w:t>
      </w:r>
      <w:r>
        <w:rPr>
          <w:rFonts w:ascii="Arial" w:hAnsi="Arial" w:cs="Arial"/>
          <w:sz w:val="22"/>
          <w:szCs w:val="22"/>
        </w:rPr>
        <w:t xml:space="preserve"> </w:t>
      </w:r>
      <w:r w:rsidRPr="005D0DBD">
        <w:rPr>
          <w:rFonts w:ascii="Arial" w:hAnsi="Arial" w:cs="Arial"/>
          <w:sz w:val="22"/>
          <w:szCs w:val="22"/>
        </w:rPr>
        <w:t>of haemolysis (i.e., raised lactate dehydrogenase, bilirubin</w:t>
      </w:r>
      <w:r>
        <w:rPr>
          <w:rFonts w:ascii="Arial" w:hAnsi="Arial" w:cs="Arial"/>
          <w:sz w:val="22"/>
          <w:szCs w:val="22"/>
        </w:rPr>
        <w:t xml:space="preserve"> </w:t>
      </w:r>
      <w:r w:rsidR="004E5ED2">
        <w:rPr>
          <w:rFonts w:ascii="Arial" w:hAnsi="Arial" w:cs="Arial"/>
          <w:sz w:val="22"/>
          <w:szCs w:val="22"/>
        </w:rPr>
        <w:t>and reticulocyte count)</w:t>
      </w:r>
    </w:p>
    <w:p w14:paraId="0782B670" w14:textId="77777777" w:rsidR="004E5ED2" w:rsidRPr="005D0DBD" w:rsidRDefault="004E5ED2" w:rsidP="00070B10">
      <w:pPr>
        <w:ind w:left="360"/>
        <w:rPr>
          <w:rFonts w:ascii="Arial" w:hAnsi="Arial" w:cs="Arial"/>
          <w:sz w:val="22"/>
          <w:szCs w:val="22"/>
        </w:rPr>
      </w:pPr>
    </w:p>
    <w:p w14:paraId="3C9D9FA2" w14:textId="77777777" w:rsidR="005D0DBD" w:rsidRDefault="005D0DBD" w:rsidP="00070B10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Send testing for JAK2 mutation </w:t>
      </w:r>
      <w:r w:rsidRPr="005D0DBD">
        <w:rPr>
          <w:rFonts w:ascii="Arial" w:hAnsi="Arial" w:cs="Arial"/>
          <w:sz w:val="22"/>
          <w:szCs w:val="22"/>
        </w:rPr>
        <w:t>panel in</w:t>
      </w:r>
      <w:r>
        <w:rPr>
          <w:rFonts w:ascii="Arial" w:hAnsi="Arial" w:cs="Arial"/>
          <w:sz w:val="22"/>
          <w:szCs w:val="22"/>
        </w:rPr>
        <w:t xml:space="preserve"> </w:t>
      </w:r>
      <w:r w:rsidRPr="005D0DBD">
        <w:rPr>
          <w:rFonts w:ascii="Arial" w:hAnsi="Arial" w:cs="Arial"/>
          <w:sz w:val="22"/>
          <w:szCs w:val="22"/>
        </w:rPr>
        <w:t>patients with thrombosis at unusual sites and with full</w:t>
      </w:r>
      <w:r>
        <w:rPr>
          <w:rFonts w:ascii="Arial" w:hAnsi="Arial" w:cs="Arial"/>
          <w:sz w:val="22"/>
          <w:szCs w:val="22"/>
        </w:rPr>
        <w:t xml:space="preserve"> </w:t>
      </w:r>
      <w:r w:rsidRPr="005D0DBD">
        <w:rPr>
          <w:rFonts w:ascii="Arial" w:hAnsi="Arial" w:cs="Arial"/>
          <w:sz w:val="22"/>
          <w:szCs w:val="22"/>
        </w:rPr>
        <w:t>blood count abnormalities suggestive of a myeloproliferative</w:t>
      </w:r>
      <w:r>
        <w:rPr>
          <w:rFonts w:ascii="Arial" w:hAnsi="Arial" w:cs="Arial"/>
          <w:sz w:val="22"/>
          <w:szCs w:val="22"/>
        </w:rPr>
        <w:t xml:space="preserve"> neoplasm – select ‘thrombocytosis’ or ‘erythrocytosis’ to attain the correct genetic panel on </w:t>
      </w:r>
      <w:proofErr w:type="spellStart"/>
      <w:r>
        <w:rPr>
          <w:rFonts w:ascii="Arial" w:hAnsi="Arial" w:cs="Arial"/>
          <w:sz w:val="22"/>
          <w:szCs w:val="22"/>
        </w:rPr>
        <w:t>WebICE</w:t>
      </w:r>
      <w:proofErr w:type="spellEnd"/>
    </w:p>
    <w:p w14:paraId="0601E57E" w14:textId="77777777" w:rsidR="004E5ED2" w:rsidRPr="005D0DBD" w:rsidRDefault="004E5ED2" w:rsidP="00070B10">
      <w:pPr>
        <w:rPr>
          <w:rFonts w:ascii="Arial" w:hAnsi="Arial" w:cs="Arial"/>
          <w:sz w:val="22"/>
          <w:szCs w:val="22"/>
        </w:rPr>
      </w:pPr>
    </w:p>
    <w:p w14:paraId="11CDCBDF" w14:textId="77777777" w:rsidR="005D0DBD" w:rsidRDefault="004D2A22" w:rsidP="00070B10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Send testing for the </w:t>
      </w:r>
      <w:r w:rsidR="005D0DBD" w:rsidRPr="005D0DBD">
        <w:rPr>
          <w:rFonts w:ascii="Arial" w:hAnsi="Arial" w:cs="Arial"/>
          <w:sz w:val="22"/>
          <w:szCs w:val="22"/>
        </w:rPr>
        <w:t>JAK2 mutation in patients with</w:t>
      </w:r>
      <w:r w:rsidR="005D0DBD">
        <w:rPr>
          <w:rFonts w:ascii="Arial" w:hAnsi="Arial" w:cs="Arial"/>
          <w:sz w:val="22"/>
          <w:szCs w:val="22"/>
        </w:rPr>
        <w:t xml:space="preserve"> </w:t>
      </w:r>
      <w:r w:rsidR="005D0DBD" w:rsidRPr="005D0DBD">
        <w:rPr>
          <w:rFonts w:ascii="Arial" w:hAnsi="Arial" w:cs="Arial"/>
          <w:sz w:val="22"/>
          <w:szCs w:val="22"/>
        </w:rPr>
        <w:t>splanchnic vein thrombosis or CVST in the absence of</w:t>
      </w:r>
      <w:r w:rsidR="005D0DBD">
        <w:rPr>
          <w:rFonts w:ascii="Arial" w:hAnsi="Arial" w:cs="Arial"/>
          <w:sz w:val="22"/>
          <w:szCs w:val="22"/>
        </w:rPr>
        <w:t xml:space="preserve"> </w:t>
      </w:r>
      <w:r w:rsidR="005D0DBD" w:rsidRPr="005D0DBD">
        <w:rPr>
          <w:rFonts w:ascii="Arial" w:hAnsi="Arial" w:cs="Arial"/>
          <w:sz w:val="22"/>
          <w:szCs w:val="22"/>
        </w:rPr>
        <w:t xml:space="preserve">clear provoking factors and a normal FBC </w:t>
      </w:r>
    </w:p>
    <w:p w14:paraId="1F12ED3A" w14:textId="77777777" w:rsidR="00E55EC0" w:rsidRPr="00AD1FDD" w:rsidRDefault="00E55EC0" w:rsidP="009D0FAB">
      <w:pPr>
        <w:rPr>
          <w:rFonts w:ascii="Arial" w:hAnsi="Arial" w:cs="Arial"/>
          <w:sz w:val="22"/>
          <w:szCs w:val="22"/>
        </w:rPr>
      </w:pPr>
    </w:p>
    <w:p w14:paraId="34237AED" w14:textId="77777777" w:rsidR="009D0FAB" w:rsidRPr="00703BA5" w:rsidRDefault="009D0FAB" w:rsidP="009D0FAB">
      <w:pPr>
        <w:rPr>
          <w:rFonts w:ascii="Arial" w:hAnsi="Arial" w:cs="Arial"/>
          <w:b/>
          <w:color w:val="0000FF"/>
          <w:sz w:val="22"/>
          <w:szCs w:val="22"/>
        </w:rPr>
      </w:pPr>
      <w:r w:rsidRPr="00703BA5">
        <w:rPr>
          <w:rFonts w:ascii="Arial" w:hAnsi="Arial" w:cs="Arial"/>
          <w:b/>
          <w:color w:val="0000FF"/>
          <w:sz w:val="22"/>
          <w:szCs w:val="22"/>
        </w:rPr>
        <w:t xml:space="preserve">References: </w:t>
      </w:r>
    </w:p>
    <w:p w14:paraId="502F9A0F" w14:textId="77777777" w:rsidR="00E24741" w:rsidRDefault="00E24741" w:rsidP="009D0FAB">
      <w:pPr>
        <w:rPr>
          <w:rFonts w:ascii="Arial" w:hAnsi="Arial" w:cs="Arial"/>
          <w:sz w:val="22"/>
          <w:szCs w:val="22"/>
        </w:rPr>
      </w:pPr>
    </w:p>
    <w:p w14:paraId="4D36019F" w14:textId="77777777" w:rsidR="00E24741" w:rsidRDefault="00E24741" w:rsidP="00E24741">
      <w:pPr>
        <w:rPr>
          <w:rFonts w:ascii="Arial" w:hAnsi="Arial" w:cs="Arial"/>
          <w:sz w:val="22"/>
          <w:szCs w:val="22"/>
        </w:rPr>
      </w:pPr>
      <w:r w:rsidRPr="00E24741">
        <w:rPr>
          <w:rFonts w:ascii="Arial" w:hAnsi="Arial" w:cs="Arial"/>
          <w:sz w:val="22"/>
          <w:szCs w:val="22"/>
        </w:rPr>
        <w:t>Does thrombophilia testing help in the clinical management of patients?</w:t>
      </w:r>
      <w:r>
        <w:rPr>
          <w:rFonts w:ascii="Arial" w:hAnsi="Arial" w:cs="Arial"/>
          <w:sz w:val="22"/>
          <w:szCs w:val="22"/>
        </w:rPr>
        <w:t xml:space="preserve">  S </w:t>
      </w:r>
      <w:proofErr w:type="spellStart"/>
      <w:r>
        <w:rPr>
          <w:rFonts w:ascii="Arial" w:hAnsi="Arial" w:cs="Arial"/>
          <w:sz w:val="22"/>
          <w:szCs w:val="22"/>
        </w:rPr>
        <w:t>Middeldorp</w:t>
      </w:r>
      <w:proofErr w:type="spellEnd"/>
      <w:r>
        <w:rPr>
          <w:rFonts w:ascii="Arial" w:hAnsi="Arial" w:cs="Arial"/>
          <w:sz w:val="22"/>
          <w:szCs w:val="22"/>
        </w:rPr>
        <w:t xml:space="preserve"> et al</w:t>
      </w:r>
    </w:p>
    <w:p w14:paraId="2BE9183D" w14:textId="77777777" w:rsidR="00E24741" w:rsidRPr="00E24741" w:rsidRDefault="00E24741" w:rsidP="00E24741">
      <w:pPr>
        <w:rPr>
          <w:rFonts w:ascii="Arial" w:hAnsi="Arial" w:cs="Arial"/>
          <w:sz w:val="22"/>
          <w:szCs w:val="22"/>
        </w:rPr>
      </w:pPr>
      <w:r w:rsidRPr="00E24741">
        <w:rPr>
          <w:rFonts w:ascii="Arial" w:hAnsi="Arial" w:cs="Arial"/>
          <w:sz w:val="22"/>
          <w:szCs w:val="22"/>
        </w:rPr>
        <w:t>British Journal of Haematology Volume 143: 321–335, November 2008</w:t>
      </w:r>
    </w:p>
    <w:p w14:paraId="2853B015" w14:textId="77777777" w:rsidR="00E24741" w:rsidRDefault="00E24741" w:rsidP="009D0FAB">
      <w:pPr>
        <w:rPr>
          <w:rFonts w:ascii="Arial" w:hAnsi="Arial" w:cs="Arial"/>
          <w:sz w:val="20"/>
          <w:szCs w:val="20"/>
          <w:lang w:val="en"/>
        </w:rPr>
      </w:pPr>
      <w:hyperlink r:id="rId7" w:history="1">
        <w:r w:rsidRPr="00A716D8">
          <w:rPr>
            <w:rStyle w:val="Hyperlink"/>
            <w:rFonts w:ascii="Arial" w:hAnsi="Arial" w:cs="Arial"/>
            <w:sz w:val="20"/>
            <w:szCs w:val="20"/>
            <w:lang w:val="en"/>
          </w:rPr>
          <w:t>http://onlinelibrary.wiley.com/doi/10.1111/j.1365-2141.2008.07339.x/full</w:t>
        </w:r>
      </w:hyperlink>
    </w:p>
    <w:p w14:paraId="54249E5A" w14:textId="77777777" w:rsidR="00A65045" w:rsidRDefault="00A65045" w:rsidP="009D0FAB">
      <w:pPr>
        <w:rPr>
          <w:rFonts w:ascii="Arial" w:hAnsi="Arial" w:cs="Arial"/>
          <w:sz w:val="22"/>
          <w:szCs w:val="22"/>
        </w:rPr>
      </w:pPr>
    </w:p>
    <w:p w14:paraId="1BDBBA4A" w14:textId="77777777" w:rsidR="00A65045" w:rsidRDefault="00A65045" w:rsidP="009D0F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NICE guidance NG158: Venous thromboembolic disease: diagnosis, management and thrombophilia testing. March 2020.</w:t>
      </w:r>
    </w:p>
    <w:p w14:paraId="57866952" w14:textId="2A41F374" w:rsidR="00A65045" w:rsidRDefault="004B18D4" w:rsidP="009D0FAB">
      <w:pPr>
        <w:rPr>
          <w:rFonts w:ascii="Arial" w:hAnsi="Arial" w:cs="Arial"/>
          <w:sz w:val="22"/>
          <w:szCs w:val="22"/>
        </w:rPr>
      </w:pPr>
      <w:hyperlink r:id="rId8" w:anchor="thrombophilia-testing" w:history="1">
        <w:r w:rsidRPr="00DC210A">
          <w:rPr>
            <w:rStyle w:val="Hyperlink"/>
            <w:rFonts w:ascii="Arial" w:hAnsi="Arial" w:cs="Arial"/>
            <w:sz w:val="22"/>
            <w:szCs w:val="22"/>
          </w:rPr>
          <w:t>https://www.nice.org.uk/guidance/ng158/chapter/Recommendations#thrombophilia-testing</w:t>
        </w:r>
      </w:hyperlink>
    </w:p>
    <w:p w14:paraId="5A8350B8" w14:textId="77777777" w:rsidR="00A65045" w:rsidRDefault="00A65045" w:rsidP="004E5ED2">
      <w:pPr>
        <w:rPr>
          <w:rFonts w:ascii="Arial" w:hAnsi="Arial" w:cs="Arial"/>
          <w:sz w:val="22"/>
          <w:szCs w:val="22"/>
        </w:rPr>
      </w:pPr>
      <w:r w:rsidRPr="00A65045">
        <w:rPr>
          <w:rFonts w:ascii="Arial" w:hAnsi="Arial" w:cs="Arial"/>
          <w:sz w:val="22"/>
          <w:szCs w:val="22"/>
        </w:rPr>
        <w:cr/>
      </w:r>
      <w:r w:rsidR="004E5ED2" w:rsidRPr="004E5ED2">
        <w:rPr>
          <w:rFonts w:ascii="Arial" w:hAnsi="Arial" w:cs="Arial"/>
          <w:sz w:val="22"/>
          <w:szCs w:val="22"/>
        </w:rPr>
        <w:t>Thrombophilia testing: A British Society for Haematology</w:t>
      </w:r>
      <w:r w:rsidR="004E5ED2">
        <w:rPr>
          <w:rFonts w:ascii="Arial" w:hAnsi="Arial" w:cs="Arial"/>
          <w:sz w:val="22"/>
          <w:szCs w:val="22"/>
        </w:rPr>
        <w:t xml:space="preserve"> </w:t>
      </w:r>
      <w:r w:rsidR="004E5ED2" w:rsidRPr="004E5ED2">
        <w:rPr>
          <w:rFonts w:ascii="Arial" w:hAnsi="Arial" w:cs="Arial"/>
          <w:sz w:val="22"/>
          <w:szCs w:val="22"/>
        </w:rPr>
        <w:t>guideline</w:t>
      </w:r>
      <w:r w:rsidR="004E5ED2">
        <w:rPr>
          <w:rFonts w:ascii="Arial" w:hAnsi="Arial" w:cs="Arial"/>
          <w:sz w:val="22"/>
          <w:szCs w:val="22"/>
        </w:rPr>
        <w:t xml:space="preserve">. D.J. </w:t>
      </w:r>
      <w:proofErr w:type="spellStart"/>
      <w:r w:rsidR="004E5ED2" w:rsidRPr="004E5ED2">
        <w:rPr>
          <w:rFonts w:ascii="Arial" w:hAnsi="Arial" w:cs="Arial"/>
          <w:sz w:val="22"/>
          <w:szCs w:val="22"/>
        </w:rPr>
        <w:t>Arachchillage</w:t>
      </w:r>
      <w:proofErr w:type="spellEnd"/>
      <w:r w:rsidR="004E5ED2">
        <w:rPr>
          <w:rFonts w:ascii="Arial" w:hAnsi="Arial" w:cs="Arial"/>
          <w:sz w:val="22"/>
          <w:szCs w:val="22"/>
        </w:rPr>
        <w:t xml:space="preserve"> et al. </w:t>
      </w:r>
    </w:p>
    <w:p w14:paraId="7ABC8C31" w14:textId="77777777" w:rsidR="004E5ED2" w:rsidRDefault="004E5ED2" w:rsidP="004E5ED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British Journal of Haematology Volume 198: 443-498. Published May 2022</w:t>
      </w:r>
    </w:p>
    <w:p w14:paraId="2E5B1C7A" w14:textId="77777777" w:rsidR="004E5ED2" w:rsidRDefault="004E5ED2" w:rsidP="004E5ED2">
      <w:pPr>
        <w:rPr>
          <w:rFonts w:ascii="Arial" w:hAnsi="Arial" w:cs="Arial"/>
          <w:sz w:val="22"/>
          <w:szCs w:val="22"/>
        </w:rPr>
      </w:pPr>
      <w:hyperlink r:id="rId9" w:history="1">
        <w:r w:rsidRPr="00085E87">
          <w:rPr>
            <w:rStyle w:val="Hyperlink"/>
            <w:rFonts w:ascii="Arial" w:hAnsi="Arial" w:cs="Arial"/>
            <w:sz w:val="22"/>
            <w:szCs w:val="22"/>
          </w:rPr>
          <w:t>https://onlinelibrary.wiley.com/doi/10.1111/bjh.18239</w:t>
        </w:r>
      </w:hyperlink>
    </w:p>
    <w:p w14:paraId="786044B7" w14:textId="77777777" w:rsidR="004E5ED2" w:rsidRDefault="004E5ED2" w:rsidP="004E5ED2">
      <w:pPr>
        <w:rPr>
          <w:rFonts w:ascii="Arial" w:hAnsi="Arial" w:cs="Arial"/>
          <w:sz w:val="22"/>
          <w:szCs w:val="22"/>
        </w:rPr>
      </w:pPr>
    </w:p>
    <w:p w14:paraId="60D25B39" w14:textId="77777777" w:rsidR="002A6626" w:rsidRDefault="002A6626" w:rsidP="004E5ED2">
      <w:pPr>
        <w:rPr>
          <w:rFonts w:ascii="Arial" w:hAnsi="Arial" w:cs="Arial"/>
          <w:sz w:val="22"/>
          <w:szCs w:val="22"/>
        </w:rPr>
      </w:pPr>
    </w:p>
    <w:p w14:paraId="20391CDD" w14:textId="77777777" w:rsidR="00A65045" w:rsidRDefault="00A65045" w:rsidP="009D0FAB">
      <w:pPr>
        <w:rPr>
          <w:rFonts w:ascii="Arial" w:hAnsi="Arial" w:cs="Arial"/>
          <w:sz w:val="22"/>
          <w:szCs w:val="22"/>
        </w:rPr>
      </w:pPr>
    </w:p>
    <w:p w14:paraId="4A1511D7" w14:textId="77777777" w:rsidR="00A65045" w:rsidRDefault="00A65045" w:rsidP="009D0FAB">
      <w:pPr>
        <w:rPr>
          <w:rFonts w:ascii="Arial" w:hAnsi="Arial" w:cs="Arial"/>
          <w:sz w:val="22"/>
          <w:szCs w:val="22"/>
        </w:rPr>
      </w:pPr>
    </w:p>
    <w:p w14:paraId="255A50DB" w14:textId="77777777" w:rsidR="008964C4" w:rsidRPr="00AD1FDD" w:rsidRDefault="008964C4" w:rsidP="008964C4">
      <w:pPr>
        <w:rPr>
          <w:rFonts w:ascii="Arial" w:hAnsi="Arial" w:cs="Arial"/>
          <w:sz w:val="22"/>
          <w:szCs w:val="22"/>
        </w:rPr>
      </w:pPr>
    </w:p>
    <w:sectPr w:rsidR="008964C4" w:rsidRPr="00AD1FDD" w:rsidSect="004B18D4">
      <w:headerReference w:type="default" r:id="rId10"/>
      <w:footerReference w:type="default" r:id="rId11"/>
      <w:pgSz w:w="11906" w:h="16838" w:code="9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23109" w14:textId="77777777" w:rsidR="00D74901" w:rsidRDefault="00D74901">
      <w:r>
        <w:separator/>
      </w:r>
    </w:p>
  </w:endnote>
  <w:endnote w:type="continuationSeparator" w:id="0">
    <w:p w14:paraId="37A61FF3" w14:textId="77777777" w:rsidR="00D74901" w:rsidRDefault="00D7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F6FE" w14:textId="77777777" w:rsidR="003670B1" w:rsidRDefault="003670B1">
    <w:pPr>
      <w:pStyle w:val="Footer"/>
      <w:pBdr>
        <w:bottom w:val="single" w:sz="6" w:space="1" w:color="auto"/>
      </w:pBdr>
      <w:jc w:val="center"/>
      <w:rPr>
        <w:rFonts w:ascii="Arial" w:hAnsi="Arial" w:cs="Arial"/>
        <w:sz w:val="16"/>
      </w:rPr>
    </w:pPr>
  </w:p>
  <w:p w14:paraId="63B9232C" w14:textId="77777777" w:rsidR="0085751C" w:rsidRDefault="0085751C" w:rsidP="0085751C">
    <w:pPr>
      <w:pStyle w:val="Footer"/>
      <w:jc w:val="center"/>
      <w:rPr>
        <w:rFonts w:ascii="Arial" w:hAnsi="Arial" w:cs="Arial"/>
        <w:sz w:val="16"/>
      </w:rPr>
    </w:pPr>
  </w:p>
  <w:p w14:paraId="508731F7" w14:textId="77777777" w:rsidR="0085751C" w:rsidRDefault="0085751C" w:rsidP="0085751C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This is a controlled document and must be read in conjunction with all NNUH NHS Trust Policies and Procedures. </w:t>
    </w:r>
  </w:p>
  <w:p w14:paraId="6D94A88B" w14:textId="77777777" w:rsidR="0085751C" w:rsidRDefault="0085751C" w:rsidP="0085751C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It is the responsibility of the user to ensure that they are aware of the current issue and printed copies (including blank forms)</w:t>
    </w:r>
  </w:p>
  <w:p w14:paraId="7B12D833" w14:textId="4702BD7F" w:rsidR="0085751C" w:rsidRDefault="0085751C" w:rsidP="0085751C">
    <w:pPr>
      <w:pStyle w:val="Footer"/>
      <w:jc w:val="center"/>
      <w:rPr>
        <w:rFonts w:ascii="Arial" w:hAnsi="Arial" w:cs="Arial"/>
        <w:sz w:val="18"/>
        <w:lang w:val="en-US"/>
      </w:rPr>
    </w:pPr>
    <w:r>
      <w:rPr>
        <w:rFonts w:ascii="Arial" w:hAnsi="Arial" w:cs="Arial"/>
        <w:sz w:val="16"/>
        <w:szCs w:val="16"/>
      </w:rPr>
      <w:t>can only be deemed current at the time of printing (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  <w:lang w:val="en-US"/>
      </w:rPr>
      <w:instrText xml:space="preserve"> DATE \@ "dd/MM/yyyy" </w:instrText>
    </w:r>
    <w:r>
      <w:rPr>
        <w:rFonts w:ascii="Arial" w:hAnsi="Arial" w:cs="Arial"/>
        <w:sz w:val="16"/>
        <w:szCs w:val="16"/>
      </w:rPr>
      <w:fldChar w:fldCharType="separate"/>
    </w:r>
    <w:r w:rsidR="00190F28">
      <w:rPr>
        <w:rFonts w:ascii="Arial" w:hAnsi="Arial" w:cs="Arial"/>
        <w:noProof/>
        <w:sz w:val="16"/>
        <w:szCs w:val="16"/>
        <w:lang w:val="en-US"/>
      </w:rPr>
      <w:t>24/09/2026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  <w:lang w:val="en-US"/>
      </w:rPr>
      <w:instrText xml:space="preserve"> TIME \@ "HH:mm" </w:instrText>
    </w:r>
    <w:r>
      <w:rPr>
        <w:rFonts w:ascii="Arial" w:hAnsi="Arial" w:cs="Arial"/>
        <w:sz w:val="16"/>
        <w:szCs w:val="16"/>
      </w:rPr>
      <w:fldChar w:fldCharType="separate"/>
    </w:r>
    <w:r w:rsidR="00190F28">
      <w:rPr>
        <w:rFonts w:ascii="Arial" w:hAnsi="Arial" w:cs="Arial"/>
        <w:noProof/>
        <w:sz w:val="16"/>
        <w:szCs w:val="16"/>
        <w:lang w:val="en-US"/>
      </w:rPr>
      <w:t>16:41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).  Please notify any changes required to the document approver.</w:t>
    </w:r>
  </w:p>
  <w:p w14:paraId="1CFD1889" w14:textId="22FD65A7" w:rsidR="003670B1" w:rsidRDefault="003670B1">
    <w:pPr>
      <w:pStyle w:val="Footer"/>
      <w:jc w:val="both"/>
      <w:rPr>
        <w:rFonts w:ascii="Arial" w:hAnsi="Arial" w:cs="Arial"/>
        <w:sz w:val="18"/>
        <w:lang w:val="en-US"/>
      </w:rPr>
    </w:pPr>
    <w:r>
      <w:rPr>
        <w:rFonts w:ascii="Arial" w:hAnsi="Arial" w:cs="Arial"/>
        <w:sz w:val="18"/>
        <w:lang w:val="en-US"/>
      </w:rPr>
      <w:t xml:space="preserve">Title:   Thrombophilia </w:t>
    </w:r>
    <w:r w:rsidR="004B18D4">
      <w:rPr>
        <w:rFonts w:ascii="Arial" w:hAnsi="Arial" w:cs="Arial"/>
        <w:sz w:val="18"/>
        <w:lang w:val="en-US"/>
      </w:rPr>
      <w:t>Advice</w:t>
    </w:r>
    <w:r>
      <w:rPr>
        <w:rFonts w:ascii="Arial" w:hAnsi="Arial" w:cs="Arial"/>
        <w:sz w:val="18"/>
        <w:lang w:val="en-US"/>
      </w:rPr>
      <w:tab/>
      <w:t xml:space="preserve">                     </w:t>
    </w:r>
    <w:r>
      <w:rPr>
        <w:rFonts w:ascii="Arial" w:hAnsi="Arial" w:cs="Arial"/>
        <w:sz w:val="18"/>
        <w:lang w:val="en-US"/>
      </w:rPr>
      <w:tab/>
    </w:r>
    <w:r>
      <w:rPr>
        <w:rFonts w:ascii="Arial" w:hAnsi="Arial" w:cs="Arial"/>
        <w:sz w:val="18"/>
        <w:lang w:val="en-US"/>
      </w:rPr>
      <w:tab/>
      <w:t xml:space="preserve">Page </w:t>
    </w:r>
    <w:r>
      <w:rPr>
        <w:rFonts w:ascii="Arial" w:hAnsi="Arial" w:cs="Arial"/>
        <w:sz w:val="18"/>
        <w:lang w:val="en-US"/>
      </w:rPr>
      <w:fldChar w:fldCharType="begin"/>
    </w:r>
    <w:r>
      <w:rPr>
        <w:rFonts w:ascii="Arial" w:hAnsi="Arial" w:cs="Arial"/>
        <w:sz w:val="18"/>
        <w:lang w:val="en-US"/>
      </w:rPr>
      <w:instrText xml:space="preserve"> PAGE </w:instrText>
    </w:r>
    <w:r>
      <w:rPr>
        <w:rFonts w:ascii="Arial" w:hAnsi="Arial" w:cs="Arial"/>
        <w:sz w:val="18"/>
        <w:lang w:val="en-US"/>
      </w:rPr>
      <w:fldChar w:fldCharType="separate"/>
    </w:r>
    <w:r w:rsidR="006004F6">
      <w:rPr>
        <w:rFonts w:ascii="Arial" w:hAnsi="Arial" w:cs="Arial"/>
        <w:noProof/>
        <w:sz w:val="18"/>
        <w:lang w:val="en-US"/>
      </w:rPr>
      <w:t>2</w:t>
    </w:r>
    <w:r>
      <w:rPr>
        <w:rFonts w:ascii="Arial" w:hAnsi="Arial" w:cs="Arial"/>
        <w:sz w:val="18"/>
        <w:lang w:val="en-US"/>
      </w:rPr>
      <w:fldChar w:fldCharType="end"/>
    </w:r>
    <w:r>
      <w:rPr>
        <w:rFonts w:ascii="Arial" w:hAnsi="Arial" w:cs="Arial"/>
        <w:sz w:val="18"/>
        <w:lang w:val="en-US"/>
      </w:rPr>
      <w:t xml:space="preserve"> of </w:t>
    </w:r>
    <w:r>
      <w:rPr>
        <w:rFonts w:ascii="Arial" w:hAnsi="Arial" w:cs="Arial"/>
        <w:sz w:val="18"/>
        <w:lang w:val="en-US"/>
      </w:rPr>
      <w:fldChar w:fldCharType="begin"/>
    </w:r>
    <w:r>
      <w:rPr>
        <w:rFonts w:ascii="Arial" w:hAnsi="Arial" w:cs="Arial"/>
        <w:sz w:val="18"/>
        <w:lang w:val="en-US"/>
      </w:rPr>
      <w:instrText xml:space="preserve"> NUMPAGES </w:instrText>
    </w:r>
    <w:r>
      <w:rPr>
        <w:rFonts w:ascii="Arial" w:hAnsi="Arial" w:cs="Arial"/>
        <w:sz w:val="18"/>
        <w:lang w:val="en-US"/>
      </w:rPr>
      <w:fldChar w:fldCharType="separate"/>
    </w:r>
    <w:r w:rsidR="006004F6">
      <w:rPr>
        <w:rFonts w:ascii="Arial" w:hAnsi="Arial" w:cs="Arial"/>
        <w:noProof/>
        <w:sz w:val="18"/>
        <w:lang w:val="en-US"/>
      </w:rPr>
      <w:t>4</w:t>
    </w:r>
    <w:r>
      <w:rPr>
        <w:rFonts w:ascii="Arial" w:hAnsi="Arial" w:cs="Arial"/>
        <w:sz w:val="18"/>
        <w:lang w:val="en-US"/>
      </w:rPr>
      <w:fldChar w:fldCharType="end"/>
    </w:r>
  </w:p>
  <w:p w14:paraId="34A30AEC" w14:textId="251D8322" w:rsidR="003670B1" w:rsidRDefault="003670B1">
    <w:pPr>
      <w:pStyle w:val="Footer"/>
      <w:jc w:val="both"/>
      <w:rPr>
        <w:rFonts w:ascii="Arial" w:hAnsi="Arial" w:cs="Arial"/>
        <w:sz w:val="18"/>
      </w:rPr>
    </w:pPr>
    <w:r>
      <w:rPr>
        <w:rFonts w:ascii="Arial" w:hAnsi="Arial" w:cs="Arial"/>
        <w:sz w:val="18"/>
        <w:lang w:val="en-US"/>
      </w:rPr>
      <w:t xml:space="preserve">Review </w:t>
    </w:r>
    <w:r w:rsidR="00703BA5">
      <w:rPr>
        <w:rFonts w:ascii="Arial" w:hAnsi="Arial" w:cs="Arial"/>
        <w:sz w:val="18"/>
        <w:lang w:val="en-US"/>
      </w:rPr>
      <w:t xml:space="preserve">due </w:t>
    </w:r>
    <w:r>
      <w:rPr>
        <w:rFonts w:ascii="Arial" w:hAnsi="Arial" w:cs="Arial"/>
        <w:sz w:val="18"/>
        <w:lang w:val="en-US"/>
      </w:rPr>
      <w:t xml:space="preserve">date:  </w:t>
    </w:r>
    <w:r w:rsidR="006004F6">
      <w:rPr>
        <w:rFonts w:ascii="Arial" w:hAnsi="Arial" w:cs="Arial"/>
        <w:sz w:val="18"/>
        <w:lang w:val="en-US"/>
      </w:rPr>
      <w:t>22nd</w:t>
    </w:r>
    <w:r w:rsidR="00A61B52">
      <w:rPr>
        <w:rFonts w:ascii="Arial" w:hAnsi="Arial" w:cs="Arial"/>
        <w:sz w:val="18"/>
        <w:vertAlign w:val="superscript"/>
        <w:lang w:val="en-US"/>
      </w:rPr>
      <w:t xml:space="preserve"> </w:t>
    </w:r>
    <w:r w:rsidR="006004F6">
      <w:rPr>
        <w:rFonts w:ascii="Arial" w:hAnsi="Arial" w:cs="Arial"/>
        <w:sz w:val="18"/>
        <w:lang w:val="en-US"/>
      </w:rPr>
      <w:t>September</w:t>
    </w:r>
    <w:r>
      <w:rPr>
        <w:rFonts w:ascii="Arial" w:hAnsi="Arial" w:cs="Arial"/>
        <w:sz w:val="18"/>
        <w:lang w:val="en-US"/>
      </w:rPr>
      <w:t xml:space="preserve"> 20</w:t>
    </w:r>
    <w:r w:rsidR="00703BA5">
      <w:rPr>
        <w:rFonts w:ascii="Arial" w:hAnsi="Arial" w:cs="Arial"/>
        <w:sz w:val="18"/>
        <w:lang w:val="en-US"/>
      </w:rPr>
      <w:t>2</w:t>
    </w:r>
    <w:r w:rsidR="004B18D4">
      <w:rPr>
        <w:rFonts w:ascii="Arial" w:hAnsi="Arial" w:cs="Arial"/>
        <w:sz w:val="18"/>
        <w:lang w:val="en-US"/>
      </w:rPr>
      <w:t>9</w:t>
    </w:r>
  </w:p>
  <w:p w14:paraId="6DE6E0B0" w14:textId="30BF539C" w:rsidR="003670B1" w:rsidRPr="00703BA5" w:rsidRDefault="003670B1" w:rsidP="00703BA5">
    <w:pPr>
      <w:pStyle w:val="Footer"/>
      <w:jc w:val="both"/>
      <w:rPr>
        <w:rFonts w:ascii="Arial" w:hAnsi="Arial" w:cs="Arial"/>
        <w:sz w:val="18"/>
        <w:lang w:val="en-US"/>
      </w:rPr>
    </w:pPr>
    <w:r w:rsidRPr="00703BA5">
      <w:rPr>
        <w:rFonts w:ascii="Arial" w:hAnsi="Arial" w:cs="Arial"/>
        <w:sz w:val="18"/>
        <w:lang w:val="en-US"/>
      </w:rPr>
      <w:t xml:space="preserve">Document reference: </w:t>
    </w:r>
    <w:r w:rsidR="00307886" w:rsidRPr="00703BA5">
      <w:rPr>
        <w:rFonts w:ascii="Arial" w:hAnsi="Arial" w:cs="Arial"/>
        <w:sz w:val="18"/>
        <w:lang w:val="en-US"/>
      </w:rPr>
      <w:t>H.</w:t>
    </w:r>
    <w:r w:rsidRPr="00703BA5">
      <w:rPr>
        <w:rFonts w:ascii="Arial" w:hAnsi="Arial" w:cs="Arial"/>
        <w:sz w:val="18"/>
        <w:lang w:val="en-US"/>
      </w:rPr>
      <w:t>A009.v</w:t>
    </w:r>
    <w:r w:rsidR="004B18D4">
      <w:rPr>
        <w:rFonts w:ascii="Arial" w:hAnsi="Arial" w:cs="Arial"/>
        <w:sz w:val="18"/>
        <w:lang w:val="en-US"/>
      </w:rPr>
      <w:t>9</w:t>
    </w:r>
    <w:r w:rsidRPr="00703BA5">
      <w:rPr>
        <w:rFonts w:ascii="Arial" w:hAnsi="Arial" w:cs="Arial"/>
        <w:sz w:val="18"/>
        <w:lang w:val="en-US"/>
      </w:rPr>
      <w:t xml:space="preserve">     </w:t>
    </w:r>
    <w:r w:rsidR="00703BA5" w:rsidRPr="00703BA5">
      <w:rPr>
        <w:rFonts w:ascii="Arial" w:hAnsi="Arial" w:cs="Arial"/>
        <w:sz w:val="18"/>
        <w:lang w:val="en-US"/>
      </w:rPr>
      <w:t>Trust Document ref : 4648</w:t>
    </w:r>
    <w:r w:rsidRPr="00703BA5">
      <w:rPr>
        <w:rFonts w:ascii="Arial" w:hAnsi="Arial" w:cs="Arial"/>
        <w:sz w:val="18"/>
        <w:lang w:val="en-US"/>
      </w:rPr>
      <w:t xml:space="preserve"> </w:t>
    </w:r>
    <w:r w:rsidR="004B18D4">
      <w:rPr>
        <w:rFonts w:ascii="Arial" w:hAnsi="Arial" w:cs="Arial"/>
        <w:sz w:val="18"/>
        <w:lang w:val="en-US"/>
      </w:rPr>
      <w:t>v9</w:t>
    </w:r>
    <w:r w:rsidRPr="00703BA5">
      <w:rPr>
        <w:rFonts w:ascii="Arial" w:hAnsi="Arial" w:cs="Arial"/>
        <w:sz w:val="18"/>
        <w:lang w:val="en-US"/>
      </w:rP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402E" w14:textId="77777777" w:rsidR="00D74901" w:rsidRDefault="00D74901">
      <w:r>
        <w:separator/>
      </w:r>
    </w:p>
  </w:footnote>
  <w:footnote w:type="continuationSeparator" w:id="0">
    <w:p w14:paraId="61922571" w14:textId="77777777" w:rsidR="00D74901" w:rsidRDefault="00D7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5736" w14:textId="77777777" w:rsidR="004B18D4" w:rsidRPr="006D76AB" w:rsidRDefault="004B18D4" w:rsidP="004B18D4">
    <w:pPr>
      <w:pStyle w:val="Header"/>
    </w:pPr>
    <w:r w:rsidRPr="00DE01BF">
      <w:rPr>
        <w:noProof/>
      </w:rPr>
      <w:drawing>
        <wp:inline distT="0" distB="0" distL="0" distR="0" wp14:anchorId="52FC79F3" wp14:editId="3ADF361F">
          <wp:extent cx="5731510" cy="59817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46566C" w14:textId="77777777" w:rsidR="003670B1" w:rsidRDefault="003670B1">
    <w:pPr>
      <w:pStyle w:val="Header"/>
      <w:jc w:val="center"/>
      <w:rPr>
        <w:rFonts w:ascii="Arial" w:hAnsi="Arial" w:cs="Arial"/>
        <w:sz w:val="18"/>
      </w:rPr>
    </w:pPr>
  </w:p>
  <w:p w14:paraId="726E2833" w14:textId="77777777" w:rsidR="00703BA5" w:rsidRDefault="00703BA5">
    <w:pPr>
      <w:pStyle w:val="Header"/>
      <w:jc w:val="center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130"/>
    <w:multiLevelType w:val="hybridMultilevel"/>
    <w:tmpl w:val="7AAA4F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1308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A31013"/>
    <w:multiLevelType w:val="hybridMultilevel"/>
    <w:tmpl w:val="CD70D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728DC"/>
    <w:multiLevelType w:val="hybridMultilevel"/>
    <w:tmpl w:val="21A402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ED5F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E7A00A2"/>
    <w:multiLevelType w:val="hybridMultilevel"/>
    <w:tmpl w:val="0C42B3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9A6A6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F06209"/>
    <w:multiLevelType w:val="hybridMultilevel"/>
    <w:tmpl w:val="73421426"/>
    <w:lvl w:ilvl="0" w:tplc="7C80C4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456F9"/>
    <w:multiLevelType w:val="hybridMultilevel"/>
    <w:tmpl w:val="B2CA7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57536"/>
    <w:multiLevelType w:val="hybridMultilevel"/>
    <w:tmpl w:val="CF70A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B3AC8"/>
    <w:multiLevelType w:val="hybridMultilevel"/>
    <w:tmpl w:val="967C9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242C1"/>
    <w:multiLevelType w:val="hybridMultilevel"/>
    <w:tmpl w:val="3CD667F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C0755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C87811"/>
    <w:multiLevelType w:val="hybridMultilevel"/>
    <w:tmpl w:val="FA02A1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964653">
    <w:abstractNumId w:val="6"/>
  </w:num>
  <w:num w:numId="2" w16cid:durableId="1283611382">
    <w:abstractNumId w:val="1"/>
  </w:num>
  <w:num w:numId="3" w16cid:durableId="1171290551">
    <w:abstractNumId w:val="4"/>
  </w:num>
  <w:num w:numId="4" w16cid:durableId="6165208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9216694">
    <w:abstractNumId w:val="12"/>
  </w:num>
  <w:num w:numId="6" w16cid:durableId="1341006528">
    <w:abstractNumId w:val="7"/>
  </w:num>
  <w:num w:numId="7" w16cid:durableId="1731533538">
    <w:abstractNumId w:val="0"/>
  </w:num>
  <w:num w:numId="8" w16cid:durableId="308172626">
    <w:abstractNumId w:val="11"/>
  </w:num>
  <w:num w:numId="9" w16cid:durableId="612322115">
    <w:abstractNumId w:val="2"/>
  </w:num>
  <w:num w:numId="10" w16cid:durableId="2066907062">
    <w:abstractNumId w:val="13"/>
  </w:num>
  <w:num w:numId="11" w16cid:durableId="797337358">
    <w:abstractNumId w:val="3"/>
  </w:num>
  <w:num w:numId="12" w16cid:durableId="1266843375">
    <w:abstractNumId w:val="8"/>
  </w:num>
  <w:num w:numId="13" w16cid:durableId="1662275592">
    <w:abstractNumId w:val="9"/>
  </w:num>
  <w:num w:numId="14" w16cid:durableId="9117389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43"/>
    <w:rsid w:val="0000079E"/>
    <w:rsid w:val="00000B57"/>
    <w:rsid w:val="0006452B"/>
    <w:rsid w:val="00070B10"/>
    <w:rsid w:val="000D6105"/>
    <w:rsid w:val="000E28B4"/>
    <w:rsid w:val="000F2F28"/>
    <w:rsid w:val="00112A29"/>
    <w:rsid w:val="0012460E"/>
    <w:rsid w:val="0015275B"/>
    <w:rsid w:val="00152829"/>
    <w:rsid w:val="001749E2"/>
    <w:rsid w:val="00190F28"/>
    <w:rsid w:val="001A0897"/>
    <w:rsid w:val="001A5FED"/>
    <w:rsid w:val="001B2153"/>
    <w:rsid w:val="001B2C35"/>
    <w:rsid w:val="001B38B8"/>
    <w:rsid w:val="001B3B87"/>
    <w:rsid w:val="001D2EEC"/>
    <w:rsid w:val="001F096F"/>
    <w:rsid w:val="00226FAB"/>
    <w:rsid w:val="00241C06"/>
    <w:rsid w:val="00270A00"/>
    <w:rsid w:val="002747DD"/>
    <w:rsid w:val="00290ABE"/>
    <w:rsid w:val="00290AC1"/>
    <w:rsid w:val="00296DFE"/>
    <w:rsid w:val="002A6626"/>
    <w:rsid w:val="002A7CFE"/>
    <w:rsid w:val="002B58E2"/>
    <w:rsid w:val="002E0407"/>
    <w:rsid w:val="002E462D"/>
    <w:rsid w:val="00307886"/>
    <w:rsid w:val="00313DE8"/>
    <w:rsid w:val="003243E6"/>
    <w:rsid w:val="003325DC"/>
    <w:rsid w:val="00362EFC"/>
    <w:rsid w:val="003670B1"/>
    <w:rsid w:val="00367912"/>
    <w:rsid w:val="00370FD1"/>
    <w:rsid w:val="00381E2A"/>
    <w:rsid w:val="00385041"/>
    <w:rsid w:val="003969EC"/>
    <w:rsid w:val="003971B2"/>
    <w:rsid w:val="003D23A8"/>
    <w:rsid w:val="003E3134"/>
    <w:rsid w:val="003E4114"/>
    <w:rsid w:val="00406A9B"/>
    <w:rsid w:val="004234B1"/>
    <w:rsid w:val="0042728A"/>
    <w:rsid w:val="00433CF8"/>
    <w:rsid w:val="004416AE"/>
    <w:rsid w:val="0044300A"/>
    <w:rsid w:val="00450C38"/>
    <w:rsid w:val="00460349"/>
    <w:rsid w:val="004829DD"/>
    <w:rsid w:val="004942C5"/>
    <w:rsid w:val="00497A25"/>
    <w:rsid w:val="004A60AD"/>
    <w:rsid w:val="004B18D4"/>
    <w:rsid w:val="004D108A"/>
    <w:rsid w:val="004D2A22"/>
    <w:rsid w:val="004E4DBB"/>
    <w:rsid w:val="004E5ED2"/>
    <w:rsid w:val="004E738F"/>
    <w:rsid w:val="004F7FC6"/>
    <w:rsid w:val="00502405"/>
    <w:rsid w:val="0052780B"/>
    <w:rsid w:val="005345E4"/>
    <w:rsid w:val="005708D1"/>
    <w:rsid w:val="00585675"/>
    <w:rsid w:val="005A4997"/>
    <w:rsid w:val="005B4BA7"/>
    <w:rsid w:val="005D0DBD"/>
    <w:rsid w:val="005E05D7"/>
    <w:rsid w:val="006004F6"/>
    <w:rsid w:val="0060527D"/>
    <w:rsid w:val="00626017"/>
    <w:rsid w:val="00675E51"/>
    <w:rsid w:val="00696FAF"/>
    <w:rsid w:val="006974A2"/>
    <w:rsid w:val="006D5DE5"/>
    <w:rsid w:val="006E3108"/>
    <w:rsid w:val="00703BA5"/>
    <w:rsid w:val="0072290C"/>
    <w:rsid w:val="00725056"/>
    <w:rsid w:val="00761A4D"/>
    <w:rsid w:val="00771C33"/>
    <w:rsid w:val="00780AFD"/>
    <w:rsid w:val="007978A9"/>
    <w:rsid w:val="007C0B7D"/>
    <w:rsid w:val="007D3041"/>
    <w:rsid w:val="007E4A58"/>
    <w:rsid w:val="007F228C"/>
    <w:rsid w:val="007F5F21"/>
    <w:rsid w:val="00823545"/>
    <w:rsid w:val="0084562D"/>
    <w:rsid w:val="008478EA"/>
    <w:rsid w:val="00856239"/>
    <w:rsid w:val="0085751C"/>
    <w:rsid w:val="00863043"/>
    <w:rsid w:val="00864637"/>
    <w:rsid w:val="00875805"/>
    <w:rsid w:val="008964C4"/>
    <w:rsid w:val="008972B4"/>
    <w:rsid w:val="008A6125"/>
    <w:rsid w:val="008B6A83"/>
    <w:rsid w:val="008C0540"/>
    <w:rsid w:val="008D46BE"/>
    <w:rsid w:val="009161F4"/>
    <w:rsid w:val="0092592F"/>
    <w:rsid w:val="00931CF9"/>
    <w:rsid w:val="00942924"/>
    <w:rsid w:val="009459E3"/>
    <w:rsid w:val="009765DB"/>
    <w:rsid w:val="009C1DD3"/>
    <w:rsid w:val="009C530A"/>
    <w:rsid w:val="009D0991"/>
    <w:rsid w:val="009D0FAB"/>
    <w:rsid w:val="009F033A"/>
    <w:rsid w:val="00A109E9"/>
    <w:rsid w:val="00A15F6C"/>
    <w:rsid w:val="00A31681"/>
    <w:rsid w:val="00A33364"/>
    <w:rsid w:val="00A368C8"/>
    <w:rsid w:val="00A42390"/>
    <w:rsid w:val="00A61B52"/>
    <w:rsid w:val="00A65045"/>
    <w:rsid w:val="00A66CE7"/>
    <w:rsid w:val="00AB2B01"/>
    <w:rsid w:val="00AC1EA4"/>
    <w:rsid w:val="00B011B9"/>
    <w:rsid w:val="00B6461C"/>
    <w:rsid w:val="00B71AC5"/>
    <w:rsid w:val="00BC6366"/>
    <w:rsid w:val="00C072DA"/>
    <w:rsid w:val="00C1115A"/>
    <w:rsid w:val="00C221DB"/>
    <w:rsid w:val="00C363A1"/>
    <w:rsid w:val="00C467AC"/>
    <w:rsid w:val="00C63F3B"/>
    <w:rsid w:val="00C747F9"/>
    <w:rsid w:val="00C753FE"/>
    <w:rsid w:val="00C7693F"/>
    <w:rsid w:val="00C7726A"/>
    <w:rsid w:val="00C822D5"/>
    <w:rsid w:val="00C9026D"/>
    <w:rsid w:val="00C93357"/>
    <w:rsid w:val="00CA031A"/>
    <w:rsid w:val="00CA4AF2"/>
    <w:rsid w:val="00CA6202"/>
    <w:rsid w:val="00CD5207"/>
    <w:rsid w:val="00D033BB"/>
    <w:rsid w:val="00D31DFE"/>
    <w:rsid w:val="00D34057"/>
    <w:rsid w:val="00D41781"/>
    <w:rsid w:val="00D4179E"/>
    <w:rsid w:val="00D70532"/>
    <w:rsid w:val="00D74901"/>
    <w:rsid w:val="00D84431"/>
    <w:rsid w:val="00D84617"/>
    <w:rsid w:val="00DA787B"/>
    <w:rsid w:val="00DB5AEE"/>
    <w:rsid w:val="00DD3C01"/>
    <w:rsid w:val="00DF1BC9"/>
    <w:rsid w:val="00E24741"/>
    <w:rsid w:val="00E42A97"/>
    <w:rsid w:val="00E4799C"/>
    <w:rsid w:val="00E55EC0"/>
    <w:rsid w:val="00E71A10"/>
    <w:rsid w:val="00E96CA7"/>
    <w:rsid w:val="00EB0132"/>
    <w:rsid w:val="00EF7088"/>
    <w:rsid w:val="00F10CBE"/>
    <w:rsid w:val="00F1601F"/>
    <w:rsid w:val="00F169F6"/>
    <w:rsid w:val="00F21540"/>
    <w:rsid w:val="00F22665"/>
    <w:rsid w:val="00F25C50"/>
    <w:rsid w:val="00F30203"/>
    <w:rsid w:val="00FC48D1"/>
    <w:rsid w:val="00F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D8DDA4"/>
  <w15:chartTrackingRefBased/>
  <w15:docId w15:val="{7D0E85D1-776A-4E15-8C7D-74EC1963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720"/>
      <w:outlineLvl w:val="0"/>
    </w:pPr>
    <w:rPr>
      <w:rFonts w:ascii="Arial" w:hAnsi="Arial" w:cs="Arial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Cs w:val="20"/>
    </w:rPr>
  </w:style>
  <w:style w:type="paragraph" w:styleId="BodyText2">
    <w:name w:val="Body Text 2"/>
    <w:basedOn w:val="Normal"/>
    <w:rPr>
      <w:sz w:val="26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sid w:val="002E0407"/>
    <w:rPr>
      <w:b/>
      <w:bCs/>
    </w:rPr>
  </w:style>
  <w:style w:type="character" w:customStyle="1" w:styleId="articlesubtitle1">
    <w:name w:val="articlesubtitle1"/>
    <w:rsid w:val="002E0407"/>
    <w:rPr>
      <w:rFonts w:ascii="Verdana" w:hAnsi="Verdana" w:hint="default"/>
      <w:b/>
      <w:bCs/>
      <w:color w:val="800000"/>
      <w:sz w:val="25"/>
      <w:szCs w:val="25"/>
    </w:rPr>
  </w:style>
  <w:style w:type="character" w:customStyle="1" w:styleId="articletext1">
    <w:name w:val="articletext1"/>
    <w:rsid w:val="002E0407"/>
    <w:rPr>
      <w:rFonts w:ascii="Verdana" w:hAnsi="Verdana" w:hint="default"/>
      <w:b w:val="0"/>
      <w:bCs w:val="0"/>
      <w:color w:val="000000"/>
      <w:sz w:val="24"/>
      <w:szCs w:val="24"/>
    </w:rPr>
  </w:style>
  <w:style w:type="character" w:customStyle="1" w:styleId="articlesubtitleb1">
    <w:name w:val="articlesubtitleb1"/>
    <w:rsid w:val="002E0407"/>
    <w:rPr>
      <w:rFonts w:ascii="Verdana" w:hAnsi="Verdana" w:hint="default"/>
      <w:b/>
      <w:bCs/>
      <w:color w:val="003366"/>
      <w:sz w:val="24"/>
      <w:szCs w:val="24"/>
    </w:rPr>
  </w:style>
  <w:style w:type="character" w:customStyle="1" w:styleId="articlesubtitlec1">
    <w:name w:val="articlesubtitlec1"/>
    <w:rsid w:val="002E0407"/>
    <w:rPr>
      <w:rFonts w:ascii="Verdana" w:hAnsi="Verdana" w:hint="default"/>
      <w:b/>
      <w:bCs/>
      <w:color w:val="003366"/>
      <w:sz w:val="22"/>
      <w:szCs w:val="22"/>
    </w:rPr>
  </w:style>
  <w:style w:type="paragraph" w:styleId="BalloonText">
    <w:name w:val="Balloon Text"/>
    <w:basedOn w:val="Normal"/>
    <w:semiHidden/>
    <w:rsid w:val="00C072DA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CA4AF2"/>
    <w:rPr>
      <w:color w:val="800080"/>
      <w:u w:val="single"/>
    </w:rPr>
  </w:style>
  <w:style w:type="character" w:customStyle="1" w:styleId="maintitle">
    <w:name w:val="maintitle"/>
    <w:basedOn w:val="DefaultParagraphFont"/>
    <w:rsid w:val="00E24741"/>
  </w:style>
  <w:style w:type="table" w:styleId="TableGrid">
    <w:name w:val="Table Grid"/>
    <w:basedOn w:val="TableNormal"/>
    <w:rsid w:val="00722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096F"/>
    <w:pPr>
      <w:ind w:left="720"/>
    </w:pPr>
  </w:style>
  <w:style w:type="character" w:customStyle="1" w:styleId="HeaderChar">
    <w:name w:val="Header Char"/>
    <w:link w:val="Header"/>
    <w:uiPriority w:val="99"/>
    <w:rsid w:val="00703BA5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070B10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1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ng158/chapter/Recommendatio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nlinelibrary.wiley.com/doi/10.1111/j.1365-2141.2008.07339.x/ful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doi/10.1111/bjh.1823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A009  - THROMBOPHILIA ADVICE</vt:lpstr>
    </vt:vector>
  </TitlesOfParts>
  <Company>Norfolk &amp; Norwich NHS Trust</Company>
  <LinksUpToDate>false</LinksUpToDate>
  <CharactersWithSpaces>9314</CharactersWithSpaces>
  <SharedDoc>false</SharedDoc>
  <HLinks>
    <vt:vector size="36" baseType="variant">
      <vt:variant>
        <vt:i4>4587596</vt:i4>
      </vt:variant>
      <vt:variant>
        <vt:i4>12</vt:i4>
      </vt:variant>
      <vt:variant>
        <vt:i4>0</vt:i4>
      </vt:variant>
      <vt:variant>
        <vt:i4>5</vt:i4>
      </vt:variant>
      <vt:variant>
        <vt:lpwstr>https://onlinelibrary.wiley.com/doi/10.1111/bjh.18239</vt:lpwstr>
      </vt:variant>
      <vt:variant>
        <vt:lpwstr/>
      </vt:variant>
      <vt:variant>
        <vt:i4>3997752</vt:i4>
      </vt:variant>
      <vt:variant>
        <vt:i4>9</vt:i4>
      </vt:variant>
      <vt:variant>
        <vt:i4>0</vt:i4>
      </vt:variant>
      <vt:variant>
        <vt:i4>5</vt:i4>
      </vt:variant>
      <vt:variant>
        <vt:lpwstr>https://www.nice.org.uk/guidance/ng158/chapter/Recommendations</vt:lpwstr>
      </vt:variant>
      <vt:variant>
        <vt:lpwstr>thrombophilia-testing</vt:lpwstr>
      </vt:variant>
      <vt:variant>
        <vt:i4>393311</vt:i4>
      </vt:variant>
      <vt:variant>
        <vt:i4>6</vt:i4>
      </vt:variant>
      <vt:variant>
        <vt:i4>0</vt:i4>
      </vt:variant>
      <vt:variant>
        <vt:i4>5</vt:i4>
      </vt:variant>
      <vt:variant>
        <vt:lpwstr>https://onlinelibrary.wiley.com/doi/abs/10.1111/bjh.16308</vt:lpwstr>
      </vt:variant>
      <vt:variant>
        <vt:lpwstr/>
      </vt:variant>
      <vt:variant>
        <vt:i4>5242968</vt:i4>
      </vt:variant>
      <vt:variant>
        <vt:i4>3</vt:i4>
      </vt:variant>
      <vt:variant>
        <vt:i4>0</vt:i4>
      </vt:variant>
      <vt:variant>
        <vt:i4>5</vt:i4>
      </vt:variant>
      <vt:variant>
        <vt:lpwstr>http://onlinelibrary.wiley.com/doi/10.1111/j.1365-2141.2009.08022.x/full</vt:lpwstr>
      </vt:variant>
      <vt:variant>
        <vt:lpwstr/>
      </vt:variant>
      <vt:variant>
        <vt:i4>6160465</vt:i4>
      </vt:variant>
      <vt:variant>
        <vt:i4>0</vt:i4>
      </vt:variant>
      <vt:variant>
        <vt:i4>0</vt:i4>
      </vt:variant>
      <vt:variant>
        <vt:i4>5</vt:i4>
      </vt:variant>
      <vt:variant>
        <vt:lpwstr>http://onlinelibrary.wiley.com/doi/10.1111/j.1365-2141.2008.07339.x/full</vt:lpwstr>
      </vt:variant>
      <vt:variant>
        <vt:lpwstr/>
      </vt:variant>
      <vt:variant>
        <vt:i4>458755</vt:i4>
      </vt:variant>
      <vt:variant>
        <vt:i4>-1</vt:i4>
      </vt:variant>
      <vt:variant>
        <vt:i4>2055</vt:i4>
      </vt:variant>
      <vt:variant>
        <vt:i4>1</vt:i4>
      </vt:variant>
      <vt:variant>
        <vt:lpwstr>\\3140-b\group$\Corporate Departments\Information Technology Shared\Trust_Templates\Logo\NNUH_Foundation_trust_logo.jpg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A009  - THROMBOPHILIA ADVICE</dc:title>
  <dc:subject/>
  <dc:creator>LR20</dc:creator>
  <cp:keywords/>
  <cp:lastModifiedBy>Lenton, Linda (NNUHFT)</cp:lastModifiedBy>
  <cp:revision>2</cp:revision>
  <cp:lastPrinted>2012-10-23T14:22:00Z</cp:lastPrinted>
  <dcterms:created xsi:type="dcterms:W3CDTF">2026-09-24T15:42:00Z</dcterms:created>
  <dcterms:modified xsi:type="dcterms:W3CDTF">2026-09-24T15:42:00Z</dcterms:modified>
</cp:coreProperties>
</file>